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9D" w:rsidRPr="0095440F" w:rsidRDefault="00DA1A9D" w:rsidP="0095440F">
      <w:pPr>
        <w:spacing w:after="0" w:line="240" w:lineRule="auto"/>
        <w:jc w:val="both"/>
        <w:rPr>
          <w:rFonts w:ascii="Century Gothic" w:hAnsi="Century Gothic" w:cs="Calibri Light"/>
          <w:b/>
          <w:sz w:val="20"/>
          <w:szCs w:val="20"/>
        </w:rPr>
      </w:pPr>
      <w:bookmarkStart w:id="0" w:name="_GoBack"/>
      <w:bookmarkEnd w:id="0"/>
      <w:r w:rsidRPr="0095440F">
        <w:rPr>
          <w:rFonts w:ascii="Century Gothic" w:hAnsi="Century Gothic" w:cs="Calibri Light"/>
          <w:b/>
          <w:sz w:val="20"/>
          <w:szCs w:val="20"/>
        </w:rPr>
        <w:t xml:space="preserve">Cygnet </w:t>
      </w:r>
      <w:r w:rsidR="00C37688" w:rsidRPr="0095440F">
        <w:rPr>
          <w:rFonts w:ascii="Century Gothic" w:hAnsi="Century Gothic" w:cs="Calibri Light"/>
          <w:b/>
          <w:sz w:val="20"/>
          <w:szCs w:val="20"/>
        </w:rPr>
        <w:t>Health Care</w:t>
      </w:r>
    </w:p>
    <w:p w:rsidR="00481270" w:rsidRPr="0095440F" w:rsidRDefault="00C26554" w:rsidP="0095440F">
      <w:pPr>
        <w:spacing w:before="120" w:after="120" w:line="240" w:lineRule="auto"/>
        <w:jc w:val="both"/>
        <w:rPr>
          <w:rFonts w:ascii="Century Gothic" w:hAnsi="Century Gothic" w:cs="Calibri Light"/>
          <w:b/>
          <w:sz w:val="20"/>
          <w:szCs w:val="20"/>
        </w:rPr>
      </w:pPr>
      <w:r w:rsidRPr="0095440F">
        <w:rPr>
          <w:rFonts w:ascii="Century Gothic" w:hAnsi="Century Gothic" w:cs="Calibri Light"/>
          <w:b/>
          <w:sz w:val="20"/>
          <w:szCs w:val="20"/>
        </w:rPr>
        <w:t>Job Description</w:t>
      </w:r>
    </w:p>
    <w:tbl>
      <w:tblPr>
        <w:tblStyle w:val="ListTable2-Accent61"/>
        <w:tblW w:w="0" w:type="auto"/>
        <w:jc w:val="center"/>
        <w:tblLook w:val="04A0" w:firstRow="1" w:lastRow="0" w:firstColumn="1" w:lastColumn="0" w:noHBand="0" w:noVBand="1"/>
      </w:tblPr>
      <w:tblGrid>
        <w:gridCol w:w="3119"/>
        <w:gridCol w:w="5103"/>
      </w:tblGrid>
      <w:tr w:rsidR="00481270" w:rsidRPr="0095440F" w:rsidTr="00FB43C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481270" w:rsidRPr="0095440F" w:rsidRDefault="00481270" w:rsidP="0095440F">
            <w:pPr>
              <w:pStyle w:val="TableParagraph"/>
              <w:spacing w:before="120" w:after="120"/>
              <w:ind w:left="102"/>
              <w:jc w:val="both"/>
              <w:rPr>
                <w:rFonts w:ascii="Century Gothic" w:eastAsiaTheme="minorEastAsia" w:hAnsi="Century Gothic" w:cs="Calibri Light"/>
                <w:sz w:val="20"/>
                <w:szCs w:val="20"/>
                <w:lang w:val="en-GB" w:eastAsia="en-GB"/>
              </w:rPr>
            </w:pPr>
            <w:r w:rsidRPr="0095440F">
              <w:rPr>
                <w:rFonts w:ascii="Century Gothic" w:eastAsiaTheme="minorEastAsia" w:hAnsi="Century Gothic" w:cs="Calibri Light"/>
                <w:sz w:val="20"/>
                <w:szCs w:val="20"/>
                <w:lang w:val="en-GB" w:eastAsia="en-GB"/>
              </w:rPr>
              <w:t>Job title</w:t>
            </w:r>
          </w:p>
        </w:tc>
        <w:tc>
          <w:tcPr>
            <w:tcW w:w="5103" w:type="dxa"/>
            <w:vAlign w:val="center"/>
          </w:tcPr>
          <w:p w:rsidR="00481270" w:rsidRPr="0095440F" w:rsidRDefault="00AC734D" w:rsidP="0095440F">
            <w:pPr>
              <w:spacing w:before="120" w:after="120"/>
              <w:jc w:val="both"/>
              <w:cnfStyle w:val="100000000000" w:firstRow="1" w:lastRow="0" w:firstColumn="0" w:lastColumn="0" w:oddVBand="0" w:evenVBand="0" w:oddHBand="0" w:evenHBand="0" w:firstRowFirstColumn="0" w:firstRowLastColumn="0" w:lastRowFirstColumn="0" w:lastRowLastColumn="0"/>
              <w:rPr>
                <w:rFonts w:ascii="Century Gothic" w:hAnsi="Century Gothic" w:cs="Calibri Light"/>
                <w:b w:val="0"/>
                <w:sz w:val="20"/>
                <w:szCs w:val="20"/>
              </w:rPr>
            </w:pPr>
            <w:r w:rsidRPr="0095440F">
              <w:rPr>
                <w:rFonts w:ascii="Century Gothic" w:hAnsi="Century Gothic" w:cs="Calibri Light"/>
                <w:sz w:val="20"/>
                <w:szCs w:val="20"/>
              </w:rPr>
              <w:t xml:space="preserve">Contract Compliance </w:t>
            </w:r>
            <w:r w:rsidR="00520C68" w:rsidRPr="0095440F">
              <w:rPr>
                <w:rFonts w:ascii="Century Gothic" w:hAnsi="Century Gothic" w:cs="Calibri Light"/>
                <w:sz w:val="20"/>
                <w:szCs w:val="20"/>
              </w:rPr>
              <w:t>Manager</w:t>
            </w:r>
          </w:p>
        </w:tc>
      </w:tr>
      <w:tr w:rsidR="00481270" w:rsidRPr="0095440F" w:rsidTr="00FB43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rsidR="00481270" w:rsidRPr="0095440F" w:rsidRDefault="00481270" w:rsidP="0095440F">
            <w:pPr>
              <w:pStyle w:val="TableParagraph"/>
              <w:spacing w:before="120" w:after="120"/>
              <w:ind w:left="102"/>
              <w:jc w:val="both"/>
              <w:rPr>
                <w:rFonts w:ascii="Century Gothic" w:eastAsiaTheme="minorEastAsia" w:hAnsi="Century Gothic" w:cs="Calibri Light"/>
                <w:sz w:val="20"/>
                <w:szCs w:val="20"/>
                <w:lang w:val="en-GB" w:eastAsia="en-GB"/>
              </w:rPr>
            </w:pPr>
            <w:r w:rsidRPr="0095440F">
              <w:rPr>
                <w:rFonts w:ascii="Century Gothic" w:eastAsiaTheme="minorEastAsia" w:hAnsi="Century Gothic" w:cs="Calibri Light"/>
                <w:sz w:val="20"/>
                <w:szCs w:val="20"/>
                <w:lang w:val="en-GB" w:eastAsia="en-GB"/>
              </w:rPr>
              <w:t>Department</w:t>
            </w:r>
          </w:p>
        </w:tc>
        <w:tc>
          <w:tcPr>
            <w:tcW w:w="5103" w:type="dxa"/>
            <w:shd w:val="clear" w:color="auto" w:fill="auto"/>
            <w:vAlign w:val="center"/>
          </w:tcPr>
          <w:p w:rsidR="00481270" w:rsidRPr="0095440F" w:rsidRDefault="00481270" w:rsidP="0095440F">
            <w:pPr>
              <w:spacing w:before="120" w:after="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Calibri Light"/>
                <w:sz w:val="20"/>
                <w:szCs w:val="20"/>
              </w:rPr>
            </w:pPr>
            <w:r w:rsidRPr="0095440F">
              <w:rPr>
                <w:rFonts w:ascii="Century Gothic" w:hAnsi="Century Gothic" w:cs="Calibri Light"/>
                <w:sz w:val="20"/>
                <w:szCs w:val="20"/>
              </w:rPr>
              <w:t>Commercial Department</w:t>
            </w:r>
          </w:p>
        </w:tc>
      </w:tr>
      <w:tr w:rsidR="00481270" w:rsidRPr="0095440F" w:rsidTr="00FB43C9">
        <w:trPr>
          <w:trHeight w:val="20"/>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481270" w:rsidRPr="0095440F" w:rsidRDefault="00481270" w:rsidP="0095440F">
            <w:pPr>
              <w:pStyle w:val="TableParagraph"/>
              <w:spacing w:before="120" w:after="120"/>
              <w:ind w:left="102"/>
              <w:jc w:val="both"/>
              <w:rPr>
                <w:rFonts w:ascii="Century Gothic" w:eastAsiaTheme="minorEastAsia" w:hAnsi="Century Gothic" w:cs="Calibri Light"/>
                <w:sz w:val="20"/>
                <w:szCs w:val="20"/>
                <w:lang w:val="en-GB" w:eastAsia="en-GB"/>
              </w:rPr>
            </w:pPr>
            <w:r w:rsidRPr="0095440F">
              <w:rPr>
                <w:rFonts w:ascii="Century Gothic" w:hAnsi="Century Gothic" w:cs="Calibri Light"/>
                <w:sz w:val="20"/>
                <w:szCs w:val="20"/>
              </w:rPr>
              <w:t>Reports to</w:t>
            </w:r>
          </w:p>
        </w:tc>
        <w:tc>
          <w:tcPr>
            <w:tcW w:w="5103" w:type="dxa"/>
            <w:vAlign w:val="center"/>
          </w:tcPr>
          <w:p w:rsidR="00481270" w:rsidRPr="0095440F" w:rsidRDefault="00CF213C" w:rsidP="0095440F">
            <w:pPr>
              <w:spacing w:before="120" w:after="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Light"/>
                <w:sz w:val="20"/>
                <w:szCs w:val="20"/>
              </w:rPr>
            </w:pPr>
            <w:r w:rsidRPr="0095440F">
              <w:rPr>
                <w:rFonts w:ascii="Century Gothic" w:hAnsi="Century Gothic" w:cs="Calibri Light"/>
                <w:sz w:val="20"/>
                <w:szCs w:val="20"/>
              </w:rPr>
              <w:t>Contract Compliance Manager</w:t>
            </w:r>
          </w:p>
        </w:tc>
      </w:tr>
      <w:tr w:rsidR="00481270" w:rsidRPr="0095440F" w:rsidTr="00FB43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rsidR="00481270" w:rsidRPr="0095440F" w:rsidRDefault="00481270" w:rsidP="0095440F">
            <w:pPr>
              <w:pStyle w:val="TableParagraph"/>
              <w:spacing w:before="120" w:after="120"/>
              <w:ind w:left="102"/>
              <w:jc w:val="both"/>
              <w:rPr>
                <w:rFonts w:ascii="Century Gothic" w:eastAsiaTheme="minorEastAsia" w:hAnsi="Century Gothic" w:cs="Calibri Light"/>
                <w:sz w:val="20"/>
                <w:szCs w:val="20"/>
                <w:lang w:val="en-GB" w:eastAsia="en-GB"/>
              </w:rPr>
            </w:pPr>
            <w:r w:rsidRPr="0095440F">
              <w:rPr>
                <w:rFonts w:ascii="Century Gothic" w:eastAsiaTheme="minorEastAsia" w:hAnsi="Century Gothic" w:cs="Calibri Light"/>
                <w:sz w:val="20"/>
                <w:szCs w:val="20"/>
                <w:lang w:val="en-GB" w:eastAsia="en-GB"/>
              </w:rPr>
              <w:t>Salary Details</w:t>
            </w:r>
          </w:p>
        </w:tc>
        <w:tc>
          <w:tcPr>
            <w:tcW w:w="5103" w:type="dxa"/>
            <w:shd w:val="clear" w:color="auto" w:fill="auto"/>
            <w:vAlign w:val="center"/>
          </w:tcPr>
          <w:p w:rsidR="00481270" w:rsidRPr="0095440F" w:rsidRDefault="003F40F8" w:rsidP="0095440F">
            <w:pPr>
              <w:spacing w:before="120" w:after="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Calibri Light"/>
                <w:sz w:val="20"/>
                <w:szCs w:val="20"/>
              </w:rPr>
            </w:pPr>
            <w:r w:rsidRPr="0095440F">
              <w:rPr>
                <w:rFonts w:ascii="Century Gothic" w:hAnsi="Century Gothic" w:cs="Calibri Light"/>
                <w:sz w:val="20"/>
                <w:szCs w:val="20"/>
              </w:rPr>
              <w:t>Competitive Salary</w:t>
            </w:r>
          </w:p>
        </w:tc>
      </w:tr>
      <w:tr w:rsidR="00481270" w:rsidRPr="0095440F" w:rsidTr="00FB43C9">
        <w:trPr>
          <w:trHeight w:val="20"/>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481270" w:rsidRPr="0095440F" w:rsidRDefault="00481270" w:rsidP="0095440F">
            <w:pPr>
              <w:pStyle w:val="TableParagraph"/>
              <w:spacing w:before="120" w:after="120"/>
              <w:ind w:left="102"/>
              <w:jc w:val="both"/>
              <w:rPr>
                <w:rFonts w:ascii="Century Gothic" w:eastAsiaTheme="minorEastAsia" w:hAnsi="Century Gothic" w:cs="Calibri Light"/>
                <w:sz w:val="20"/>
                <w:szCs w:val="20"/>
                <w:lang w:val="en-GB" w:eastAsia="en-GB"/>
              </w:rPr>
            </w:pPr>
            <w:r w:rsidRPr="0095440F">
              <w:rPr>
                <w:rFonts w:ascii="Century Gothic" w:eastAsiaTheme="minorEastAsia" w:hAnsi="Century Gothic" w:cs="Calibri Light"/>
                <w:sz w:val="20"/>
                <w:szCs w:val="20"/>
                <w:lang w:val="en-GB" w:eastAsia="en-GB"/>
              </w:rPr>
              <w:t>Base/location</w:t>
            </w:r>
          </w:p>
        </w:tc>
        <w:tc>
          <w:tcPr>
            <w:tcW w:w="5103" w:type="dxa"/>
            <w:vAlign w:val="center"/>
          </w:tcPr>
          <w:p w:rsidR="00481270" w:rsidRPr="0095440F" w:rsidRDefault="0095440F" w:rsidP="0095440F">
            <w:pPr>
              <w:spacing w:before="120" w:after="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Light"/>
                <w:sz w:val="20"/>
                <w:szCs w:val="20"/>
              </w:rPr>
            </w:pPr>
            <w:r>
              <w:rPr>
                <w:rFonts w:ascii="Century Gothic" w:hAnsi="Century Gothic" w:cs="Calibri Light"/>
                <w:sz w:val="20"/>
                <w:szCs w:val="20"/>
              </w:rPr>
              <w:t>Remote</w:t>
            </w:r>
          </w:p>
        </w:tc>
      </w:tr>
      <w:tr w:rsidR="00481270" w:rsidRPr="0095440F" w:rsidTr="00FB43C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rsidR="00481270" w:rsidRPr="0095440F" w:rsidRDefault="00481270" w:rsidP="0095440F">
            <w:pPr>
              <w:pStyle w:val="TableParagraph"/>
              <w:spacing w:before="120" w:after="120"/>
              <w:ind w:left="102"/>
              <w:jc w:val="both"/>
              <w:rPr>
                <w:rFonts w:ascii="Century Gothic" w:eastAsiaTheme="minorEastAsia" w:hAnsi="Century Gothic" w:cs="Calibri Light"/>
                <w:sz w:val="20"/>
                <w:szCs w:val="20"/>
                <w:lang w:val="en-GB" w:eastAsia="en-GB"/>
              </w:rPr>
            </w:pPr>
            <w:r w:rsidRPr="0095440F">
              <w:rPr>
                <w:rFonts w:ascii="Century Gothic" w:eastAsiaTheme="minorEastAsia" w:hAnsi="Century Gothic" w:cs="Calibri Light"/>
                <w:sz w:val="20"/>
                <w:szCs w:val="20"/>
                <w:lang w:val="en-GB" w:eastAsia="en-GB"/>
              </w:rPr>
              <w:t>Hours per week</w:t>
            </w:r>
          </w:p>
        </w:tc>
        <w:tc>
          <w:tcPr>
            <w:tcW w:w="5103" w:type="dxa"/>
            <w:shd w:val="clear" w:color="auto" w:fill="auto"/>
            <w:vAlign w:val="center"/>
          </w:tcPr>
          <w:p w:rsidR="00481270" w:rsidRPr="0095440F" w:rsidRDefault="00CF213C" w:rsidP="0095440F">
            <w:pPr>
              <w:spacing w:before="120" w:after="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Calibri Light"/>
                <w:sz w:val="20"/>
                <w:szCs w:val="20"/>
              </w:rPr>
            </w:pPr>
            <w:r w:rsidRPr="0095440F">
              <w:rPr>
                <w:rFonts w:ascii="Century Gothic" w:hAnsi="Century Gothic" w:cs="Calibri Light"/>
                <w:sz w:val="20"/>
                <w:szCs w:val="20"/>
              </w:rPr>
              <w:t>37.5</w:t>
            </w:r>
          </w:p>
        </w:tc>
      </w:tr>
      <w:tr w:rsidR="00481270" w:rsidRPr="0095440F" w:rsidTr="00FB43C9">
        <w:trPr>
          <w:trHeight w:val="20"/>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481270" w:rsidRPr="0095440F" w:rsidRDefault="00481270" w:rsidP="0095440F">
            <w:pPr>
              <w:pStyle w:val="TableParagraph"/>
              <w:spacing w:before="120" w:after="120"/>
              <w:ind w:left="102"/>
              <w:jc w:val="both"/>
              <w:rPr>
                <w:rFonts w:ascii="Century Gothic" w:eastAsiaTheme="minorEastAsia" w:hAnsi="Century Gothic" w:cs="Calibri Light"/>
                <w:sz w:val="20"/>
                <w:szCs w:val="20"/>
                <w:lang w:val="en-GB" w:eastAsia="en-GB"/>
              </w:rPr>
            </w:pPr>
            <w:r w:rsidRPr="0095440F">
              <w:rPr>
                <w:rFonts w:ascii="Century Gothic" w:eastAsiaTheme="minorEastAsia" w:hAnsi="Century Gothic" w:cs="Calibri Light"/>
                <w:sz w:val="20"/>
                <w:szCs w:val="20"/>
                <w:lang w:val="en-GB" w:eastAsia="en-GB"/>
              </w:rPr>
              <w:t>Contract type</w:t>
            </w:r>
          </w:p>
        </w:tc>
        <w:tc>
          <w:tcPr>
            <w:tcW w:w="5103" w:type="dxa"/>
            <w:vAlign w:val="center"/>
          </w:tcPr>
          <w:p w:rsidR="00481270" w:rsidRPr="0095440F" w:rsidRDefault="00D03F39" w:rsidP="0095440F">
            <w:pPr>
              <w:spacing w:before="120" w:after="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Light"/>
                <w:sz w:val="20"/>
                <w:szCs w:val="20"/>
              </w:rPr>
            </w:pPr>
            <w:r w:rsidRPr="0095440F">
              <w:rPr>
                <w:rFonts w:ascii="Century Gothic" w:hAnsi="Century Gothic" w:cs="Calibri Light"/>
                <w:sz w:val="20"/>
                <w:szCs w:val="20"/>
              </w:rPr>
              <w:t xml:space="preserve">Permanent </w:t>
            </w:r>
          </w:p>
        </w:tc>
      </w:tr>
      <w:tr w:rsidR="002D552E" w:rsidRPr="0095440F" w:rsidTr="00FB43C9">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rsidR="002D552E" w:rsidRPr="0095440F" w:rsidRDefault="006E4C12" w:rsidP="0095440F">
            <w:pPr>
              <w:pStyle w:val="TableParagraph"/>
              <w:spacing w:before="120" w:after="120"/>
              <w:ind w:left="102"/>
              <w:jc w:val="both"/>
              <w:rPr>
                <w:rFonts w:ascii="Century Gothic" w:eastAsiaTheme="minorEastAsia" w:hAnsi="Century Gothic" w:cs="Calibri Light"/>
                <w:sz w:val="20"/>
                <w:szCs w:val="20"/>
                <w:lang w:val="en-GB" w:eastAsia="en-GB"/>
              </w:rPr>
            </w:pPr>
            <w:r w:rsidRPr="0095440F">
              <w:rPr>
                <w:rFonts w:ascii="Century Gothic" w:eastAsiaTheme="minorEastAsia" w:hAnsi="Century Gothic" w:cs="Calibri Light"/>
                <w:sz w:val="20"/>
                <w:szCs w:val="20"/>
                <w:lang w:val="en-GB" w:eastAsia="en-GB"/>
              </w:rPr>
              <w:t>Closing Date:</w:t>
            </w:r>
          </w:p>
        </w:tc>
        <w:tc>
          <w:tcPr>
            <w:tcW w:w="5103" w:type="dxa"/>
            <w:shd w:val="clear" w:color="auto" w:fill="auto"/>
            <w:vAlign w:val="center"/>
          </w:tcPr>
          <w:p w:rsidR="002D552E" w:rsidRPr="0095440F" w:rsidRDefault="00CF213C" w:rsidP="0095440F">
            <w:pPr>
              <w:spacing w:before="120" w:after="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Calibri Light"/>
                <w:sz w:val="20"/>
                <w:szCs w:val="20"/>
              </w:rPr>
            </w:pPr>
            <w:r w:rsidRPr="0095440F">
              <w:rPr>
                <w:rFonts w:ascii="Century Gothic" w:hAnsi="Century Gothic" w:cs="Calibri Light"/>
                <w:sz w:val="20"/>
                <w:szCs w:val="20"/>
              </w:rPr>
              <w:t>TBD</w:t>
            </w:r>
          </w:p>
        </w:tc>
      </w:tr>
      <w:tr w:rsidR="00385896" w:rsidRPr="0095440F" w:rsidTr="00FB43C9">
        <w:tblPrEx>
          <w:jc w:val="left"/>
        </w:tblPrEx>
        <w:trPr>
          <w:trHeight w:val="2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rsidR="00385896" w:rsidRPr="0095440F" w:rsidRDefault="00385896" w:rsidP="0095440F">
            <w:pPr>
              <w:pStyle w:val="TableParagraph"/>
              <w:spacing w:before="120" w:after="120"/>
              <w:ind w:left="102"/>
              <w:jc w:val="both"/>
              <w:rPr>
                <w:rFonts w:ascii="Century Gothic" w:eastAsiaTheme="minorEastAsia" w:hAnsi="Century Gothic" w:cs="Calibri Light"/>
                <w:sz w:val="20"/>
                <w:szCs w:val="20"/>
                <w:lang w:val="en-GB" w:eastAsia="en-GB"/>
              </w:rPr>
            </w:pPr>
            <w:r w:rsidRPr="0095440F">
              <w:rPr>
                <w:rFonts w:ascii="Century Gothic" w:eastAsiaTheme="minorEastAsia" w:hAnsi="Century Gothic" w:cs="Calibri Light"/>
                <w:sz w:val="20"/>
                <w:szCs w:val="20"/>
                <w:lang w:val="en-GB" w:eastAsia="en-GB"/>
              </w:rPr>
              <w:t>To apply:</w:t>
            </w:r>
          </w:p>
        </w:tc>
        <w:tc>
          <w:tcPr>
            <w:tcW w:w="5103" w:type="dxa"/>
            <w:shd w:val="clear" w:color="auto" w:fill="auto"/>
            <w:vAlign w:val="center"/>
          </w:tcPr>
          <w:p w:rsidR="00385896" w:rsidRPr="0095440F" w:rsidRDefault="00520C68" w:rsidP="0095440F">
            <w:pPr>
              <w:spacing w:before="120" w:after="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Light"/>
                <w:sz w:val="20"/>
                <w:szCs w:val="20"/>
              </w:rPr>
            </w:pPr>
            <w:r w:rsidRPr="0095440F">
              <w:rPr>
                <w:rFonts w:ascii="Century Gothic" w:hAnsi="Century Gothic" w:cs="Calibri Light"/>
                <w:sz w:val="20"/>
                <w:szCs w:val="20"/>
              </w:rPr>
              <w:t xml:space="preserve">Internal vacancy </w:t>
            </w:r>
          </w:p>
        </w:tc>
      </w:tr>
    </w:tbl>
    <w:p w:rsidR="00FB43C9" w:rsidRPr="0095440F" w:rsidRDefault="00FB43C9" w:rsidP="0095440F">
      <w:pPr>
        <w:spacing w:after="0" w:line="240" w:lineRule="auto"/>
        <w:jc w:val="both"/>
        <w:rPr>
          <w:rFonts w:ascii="Century Gothic" w:hAnsi="Century Gothic" w:cs="Calibri Light"/>
          <w:b/>
          <w:sz w:val="20"/>
          <w:szCs w:val="20"/>
        </w:rPr>
      </w:pPr>
    </w:p>
    <w:p w:rsidR="00C37688" w:rsidRPr="0095440F" w:rsidRDefault="00C30946"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Introduction</w:t>
      </w:r>
      <w:r w:rsidR="00C26554" w:rsidRPr="0095440F">
        <w:rPr>
          <w:rFonts w:ascii="Century Gothic" w:hAnsi="Century Gothic" w:cs="Calibri Light"/>
          <w:b/>
          <w:sz w:val="20"/>
          <w:szCs w:val="20"/>
        </w:rPr>
        <w:tab/>
      </w:r>
    </w:p>
    <w:p w:rsidR="00C30946" w:rsidRPr="0095440F" w:rsidRDefault="00445E1C" w:rsidP="0095440F">
      <w:pPr>
        <w:spacing w:before="120" w:after="120" w:line="240" w:lineRule="auto"/>
        <w:jc w:val="both"/>
        <w:rPr>
          <w:rFonts w:ascii="Century Gothic" w:hAnsi="Century Gothic" w:cs="Calibri Light"/>
          <w:sz w:val="20"/>
          <w:szCs w:val="20"/>
        </w:rPr>
      </w:pPr>
      <w:r w:rsidRPr="0095440F">
        <w:rPr>
          <w:rFonts w:ascii="Century Gothic" w:hAnsi="Century Gothic" w:cs="Calibri Light"/>
          <w:sz w:val="20"/>
          <w:szCs w:val="20"/>
        </w:rPr>
        <w:t xml:space="preserve">Cygnet Health Care, founded in 1988 is one of the UK’s largest independent providers of mental healthcare pathways. </w:t>
      </w:r>
      <w:r w:rsidR="00637E05" w:rsidRPr="0095440F">
        <w:rPr>
          <w:rFonts w:ascii="Century Gothic" w:hAnsi="Century Gothic" w:cs="Calibri Light"/>
          <w:sz w:val="20"/>
          <w:szCs w:val="20"/>
        </w:rPr>
        <w:t>Our organisation</w:t>
      </w:r>
      <w:r w:rsidRPr="0095440F">
        <w:rPr>
          <w:rFonts w:ascii="Century Gothic" w:hAnsi="Century Gothic" w:cs="Calibri Light"/>
          <w:sz w:val="20"/>
          <w:szCs w:val="20"/>
        </w:rPr>
        <w:t xml:space="preserve"> provides care to a wide range of individuals with psychiatric illnesses and disabilities, </w:t>
      </w:r>
      <w:r w:rsidR="00637E05" w:rsidRPr="0095440F">
        <w:rPr>
          <w:rFonts w:ascii="Century Gothic" w:hAnsi="Century Gothic" w:cs="Calibri Light"/>
          <w:sz w:val="20"/>
          <w:szCs w:val="20"/>
        </w:rPr>
        <w:t xml:space="preserve">with </w:t>
      </w:r>
      <w:r w:rsidRPr="0095440F">
        <w:rPr>
          <w:rFonts w:ascii="Century Gothic" w:hAnsi="Century Gothic" w:cs="Calibri Light"/>
          <w:sz w:val="20"/>
          <w:szCs w:val="20"/>
        </w:rPr>
        <w:t xml:space="preserve">services at sites located across England. </w:t>
      </w:r>
      <w:r w:rsidR="00BB7793" w:rsidRPr="0095440F">
        <w:rPr>
          <w:rFonts w:ascii="Century Gothic" w:hAnsi="Century Gothic" w:cs="Calibri Light"/>
          <w:sz w:val="20"/>
          <w:szCs w:val="20"/>
        </w:rPr>
        <w:t xml:space="preserve">Cygnet Health Care has recently acquired </w:t>
      </w:r>
      <w:r w:rsidR="00D824BE" w:rsidRPr="0095440F">
        <w:rPr>
          <w:rFonts w:ascii="Century Gothic" w:hAnsi="Century Gothic" w:cs="Calibri Light"/>
          <w:sz w:val="20"/>
          <w:szCs w:val="20"/>
        </w:rPr>
        <w:t>CAS Behavioural Health</w:t>
      </w:r>
      <w:r w:rsidR="00BB7793" w:rsidRPr="0095440F">
        <w:rPr>
          <w:rFonts w:ascii="Century Gothic" w:hAnsi="Century Gothic" w:cs="Calibri Light"/>
          <w:sz w:val="20"/>
          <w:szCs w:val="20"/>
        </w:rPr>
        <w:t xml:space="preserve"> Ltd., thereby increasing the number of locations and range of services it offers.</w:t>
      </w:r>
    </w:p>
    <w:p w:rsidR="00196EF9" w:rsidRPr="0095440F" w:rsidRDefault="00196EF9" w:rsidP="0095440F">
      <w:pPr>
        <w:spacing w:before="120" w:after="120" w:line="240" w:lineRule="auto"/>
        <w:jc w:val="both"/>
        <w:rPr>
          <w:rFonts w:ascii="Century Gothic" w:hAnsi="Century Gothic" w:cs="Calibri Light"/>
          <w:sz w:val="20"/>
          <w:szCs w:val="20"/>
        </w:rPr>
      </w:pPr>
      <w:r w:rsidRPr="0095440F">
        <w:rPr>
          <w:rFonts w:ascii="Century Gothic" w:hAnsi="Century Gothic" w:cs="Calibri Light"/>
          <w:sz w:val="20"/>
          <w:szCs w:val="20"/>
        </w:rPr>
        <w:t xml:space="preserve">The post of </w:t>
      </w:r>
      <w:r w:rsidR="00AC734D" w:rsidRPr="0095440F">
        <w:rPr>
          <w:rFonts w:ascii="Century Gothic" w:hAnsi="Century Gothic" w:cs="Calibri Light"/>
          <w:sz w:val="20"/>
          <w:szCs w:val="20"/>
        </w:rPr>
        <w:t>Contract Compliance</w:t>
      </w:r>
      <w:r w:rsidR="0021464C" w:rsidRPr="0095440F">
        <w:rPr>
          <w:rFonts w:ascii="Century Gothic" w:hAnsi="Century Gothic" w:cs="Calibri Light"/>
          <w:sz w:val="20"/>
          <w:szCs w:val="20"/>
        </w:rPr>
        <w:t xml:space="preserve"> Manager</w:t>
      </w:r>
      <w:r w:rsidRPr="0095440F">
        <w:rPr>
          <w:rFonts w:ascii="Century Gothic" w:hAnsi="Century Gothic" w:cs="Calibri Light"/>
          <w:sz w:val="20"/>
          <w:szCs w:val="20"/>
        </w:rPr>
        <w:t xml:space="preserve"> would suit an experienced Administrator/Executive Assistant</w:t>
      </w:r>
      <w:r w:rsidR="00BB7793" w:rsidRPr="0095440F">
        <w:rPr>
          <w:rFonts w:ascii="Century Gothic" w:hAnsi="Century Gothic" w:cs="Calibri Light"/>
          <w:sz w:val="20"/>
          <w:szCs w:val="20"/>
        </w:rPr>
        <w:t>/Data Analysis Assis</w:t>
      </w:r>
      <w:r w:rsidR="005A1910" w:rsidRPr="0095440F">
        <w:rPr>
          <w:rFonts w:ascii="Century Gothic" w:hAnsi="Century Gothic" w:cs="Calibri Light"/>
          <w:sz w:val="20"/>
          <w:szCs w:val="20"/>
        </w:rPr>
        <w:t xml:space="preserve">tant/Quality Assurance Assistant/Lead </w:t>
      </w:r>
      <w:r w:rsidRPr="0095440F">
        <w:rPr>
          <w:rFonts w:ascii="Century Gothic" w:hAnsi="Century Gothic" w:cs="Calibri Light"/>
          <w:sz w:val="20"/>
          <w:szCs w:val="20"/>
        </w:rPr>
        <w:t xml:space="preserve">who is </w:t>
      </w:r>
      <w:r w:rsidR="00BB7793" w:rsidRPr="0095440F">
        <w:rPr>
          <w:rFonts w:ascii="Century Gothic" w:hAnsi="Century Gothic" w:cs="Calibri Light"/>
          <w:sz w:val="20"/>
          <w:szCs w:val="20"/>
        </w:rPr>
        <w:t xml:space="preserve">looking to work in contract compliance. The role would suit a </w:t>
      </w:r>
      <w:r w:rsidRPr="0095440F">
        <w:rPr>
          <w:rFonts w:ascii="Century Gothic" w:hAnsi="Century Gothic" w:cs="Calibri Light"/>
          <w:sz w:val="20"/>
          <w:szCs w:val="20"/>
        </w:rPr>
        <w:t xml:space="preserve">self-motivated, courteous, professional, able to multi-task and has good knowledge of Microsoft Excel, Word etc. </w:t>
      </w:r>
    </w:p>
    <w:p w:rsidR="00C26554" w:rsidRPr="0095440F" w:rsidRDefault="00C26554" w:rsidP="0095440F">
      <w:pPr>
        <w:spacing w:before="120" w:after="120" w:line="240" w:lineRule="auto"/>
        <w:ind w:left="2160" w:hanging="2160"/>
        <w:jc w:val="both"/>
        <w:rPr>
          <w:rFonts w:ascii="Century Gothic" w:hAnsi="Century Gothic" w:cs="Calibri Light"/>
          <w:b/>
          <w:sz w:val="20"/>
          <w:szCs w:val="20"/>
        </w:rPr>
      </w:pPr>
      <w:r w:rsidRPr="0095440F">
        <w:rPr>
          <w:rFonts w:ascii="Century Gothic" w:hAnsi="Century Gothic" w:cs="Calibri Light"/>
          <w:b/>
          <w:sz w:val="20"/>
          <w:szCs w:val="20"/>
        </w:rPr>
        <w:t>Job Summary:</w:t>
      </w:r>
    </w:p>
    <w:p w:rsidR="00E630FB" w:rsidRPr="0095440F" w:rsidRDefault="00E630FB" w:rsidP="0095440F">
      <w:p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The Contract Compliance Manager will have responsibility for the gathering of hospital data for construction into contract compliance reports.  This data reporting will require team collation from central and hospital sources; review for accuracy and content; additional qualification, where required; and compilation into compliance reports.</w:t>
      </w:r>
    </w:p>
    <w:p w:rsidR="00E630FB" w:rsidRPr="0095440F" w:rsidRDefault="00E630FB" w:rsidP="0095440F">
      <w:p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 xml:space="preserve">You will be required to work alongside the Head of Commercial and Contract Compliance and other Contract Compliance Team members to ensure that Cygnet is fully compliant with its contracts. </w:t>
      </w:r>
    </w:p>
    <w:p w:rsidR="00E630FB" w:rsidRPr="0095440F" w:rsidRDefault="00E630FB" w:rsidP="0095440F">
      <w:p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Effective line management of a</w:t>
      </w:r>
      <w:r w:rsidR="0095440F" w:rsidRPr="0095440F">
        <w:rPr>
          <w:rFonts w:ascii="Century Gothic" w:eastAsia="Times New Roman" w:hAnsi="Century Gothic" w:cs="Calibri Light"/>
          <w:color w:val="4A4A4A"/>
          <w:sz w:val="20"/>
          <w:szCs w:val="20"/>
          <w:lang w:val="en"/>
        </w:rPr>
        <w:t xml:space="preserve"> small team</w:t>
      </w:r>
      <w:r w:rsidRPr="0095440F">
        <w:rPr>
          <w:rFonts w:ascii="Century Gothic" w:eastAsia="Times New Roman" w:hAnsi="Century Gothic" w:cs="Calibri Light"/>
          <w:color w:val="4A4A4A"/>
          <w:sz w:val="20"/>
          <w:szCs w:val="20"/>
          <w:lang w:val="en"/>
        </w:rPr>
        <w:t xml:space="preserve"> including all performance reviews, appraisal and workload scheduling. You will be required to allocate tasks to team members in line with their development needs and skill sets</w:t>
      </w:r>
    </w:p>
    <w:p w:rsidR="00AC734D" w:rsidRPr="0095440F" w:rsidRDefault="00AC734D" w:rsidP="0095440F">
      <w:p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 xml:space="preserve">The job will also involve administration functions in order to comply with NHS purchaser contracts in respect of data management. </w:t>
      </w:r>
    </w:p>
    <w:p w:rsidR="00AC734D" w:rsidRPr="0095440F" w:rsidRDefault="00AC734D" w:rsidP="0095440F">
      <w:p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To play a key role in customer care.</w:t>
      </w:r>
    </w:p>
    <w:p w:rsidR="00AC734D" w:rsidRPr="0095440F" w:rsidRDefault="00AC734D" w:rsidP="0095440F">
      <w:p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This job description is not exhaustive, and you would be required to undertake associated reasonable requests.</w:t>
      </w:r>
    </w:p>
    <w:p w:rsidR="0095440F" w:rsidRDefault="0095440F" w:rsidP="0095440F">
      <w:pPr>
        <w:spacing w:after="240" w:line="240" w:lineRule="auto"/>
        <w:jc w:val="both"/>
        <w:rPr>
          <w:rFonts w:ascii="Century Gothic" w:eastAsia="Times New Roman" w:hAnsi="Century Gothic" w:cs="Calibri Light"/>
          <w:b/>
          <w:bCs/>
          <w:color w:val="4A4A4A"/>
          <w:sz w:val="20"/>
          <w:szCs w:val="20"/>
          <w:lang w:val="en"/>
        </w:rPr>
      </w:pPr>
    </w:p>
    <w:p w:rsidR="00AC734D" w:rsidRPr="0095440F" w:rsidRDefault="00AC734D" w:rsidP="0095440F">
      <w:pPr>
        <w:spacing w:after="240" w:line="240" w:lineRule="auto"/>
        <w:jc w:val="both"/>
        <w:rPr>
          <w:rFonts w:ascii="Century Gothic" w:eastAsia="Times New Roman" w:hAnsi="Century Gothic" w:cs="Calibri Light"/>
          <w:b/>
          <w:bCs/>
          <w:color w:val="4A4A4A"/>
          <w:sz w:val="20"/>
          <w:szCs w:val="20"/>
          <w:lang w:val="en"/>
        </w:rPr>
      </w:pPr>
      <w:r w:rsidRPr="0095440F">
        <w:rPr>
          <w:rFonts w:ascii="Century Gothic" w:eastAsia="Times New Roman" w:hAnsi="Century Gothic" w:cs="Calibri Light"/>
          <w:b/>
          <w:bCs/>
          <w:color w:val="4A4A4A"/>
          <w:sz w:val="20"/>
          <w:szCs w:val="20"/>
          <w:lang w:val="en"/>
        </w:rPr>
        <w:lastRenderedPageBreak/>
        <w:t>Responsibilities</w:t>
      </w:r>
    </w:p>
    <w:p w:rsidR="00AC734D" w:rsidRPr="0095440F" w:rsidRDefault="00AC734D" w:rsidP="0095440F">
      <w:p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Data Coordination - To oversee accurate and consistent completion of the data required under the various NHS contracts.</w:t>
      </w:r>
    </w:p>
    <w:p w:rsidR="00AC734D" w:rsidRPr="0095440F" w:rsidRDefault="00AC734D" w:rsidP="0095440F">
      <w:pPr>
        <w:pStyle w:val="ListParagraph"/>
        <w:numPr>
          <w:ilvl w:val="0"/>
          <w:numId w:val="19"/>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 xml:space="preserve">To liaise with Senior Managers and Admin staff across various Cygnet sites to ensure that all data is received and collated in a timely manner. </w:t>
      </w:r>
    </w:p>
    <w:p w:rsidR="00AC734D" w:rsidRPr="0095440F" w:rsidRDefault="00AC734D" w:rsidP="0095440F">
      <w:pPr>
        <w:pStyle w:val="ListParagraph"/>
        <w:numPr>
          <w:ilvl w:val="0"/>
          <w:numId w:val="19"/>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To maintain data quality in terms of both recording (internally) and reporting (externally).</w:t>
      </w:r>
    </w:p>
    <w:p w:rsidR="00AC734D" w:rsidRPr="0095440F" w:rsidRDefault="00AC734D" w:rsidP="0095440F">
      <w:pPr>
        <w:pStyle w:val="ListParagraph"/>
        <w:numPr>
          <w:ilvl w:val="0"/>
          <w:numId w:val="19"/>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To lead on Cygnet’s main monthly/quarterly/biannual and annual data submissions.</w:t>
      </w:r>
    </w:p>
    <w:p w:rsidR="00AC734D" w:rsidRPr="0095440F" w:rsidRDefault="00AC734D" w:rsidP="0095440F">
      <w:pPr>
        <w:pStyle w:val="ListParagraph"/>
        <w:numPr>
          <w:ilvl w:val="0"/>
          <w:numId w:val="19"/>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To create and amend templates where necessary for data submissions.</w:t>
      </w:r>
    </w:p>
    <w:p w:rsidR="00AC734D" w:rsidRPr="0095440F" w:rsidRDefault="00AC734D" w:rsidP="0095440F">
      <w:pPr>
        <w:pStyle w:val="ListParagraph"/>
        <w:numPr>
          <w:ilvl w:val="0"/>
          <w:numId w:val="19"/>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To gather data and complete accurate returns for various contracts.</w:t>
      </w:r>
    </w:p>
    <w:p w:rsidR="00AC734D" w:rsidRPr="0095440F" w:rsidRDefault="00AC734D" w:rsidP="0095440F">
      <w:pPr>
        <w:pStyle w:val="ListParagraph"/>
        <w:numPr>
          <w:ilvl w:val="0"/>
          <w:numId w:val="19"/>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To lead on &amp; assist the Contract Compliance team with submissions.</w:t>
      </w:r>
    </w:p>
    <w:p w:rsidR="00AC734D" w:rsidRPr="0095440F" w:rsidRDefault="00AC734D" w:rsidP="0095440F">
      <w:pPr>
        <w:pStyle w:val="ListParagraph"/>
        <w:numPr>
          <w:ilvl w:val="0"/>
          <w:numId w:val="19"/>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To disseminate such information to the NHS customer each week, month and quarter by the required deadlines.</w:t>
      </w:r>
    </w:p>
    <w:p w:rsidR="00AC734D" w:rsidRPr="0095440F" w:rsidRDefault="00AC734D" w:rsidP="0095440F">
      <w:pPr>
        <w:pStyle w:val="ListParagraph"/>
        <w:numPr>
          <w:ilvl w:val="0"/>
          <w:numId w:val="19"/>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 xml:space="preserve"> To complete ad-hoc data submissions when required.</w:t>
      </w:r>
    </w:p>
    <w:p w:rsidR="00AC734D" w:rsidRPr="0095440F" w:rsidRDefault="00AC734D" w:rsidP="0095440F">
      <w:p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b/>
          <w:bCs/>
          <w:color w:val="4A4A4A"/>
          <w:sz w:val="20"/>
          <w:szCs w:val="20"/>
          <w:lang w:val="en"/>
        </w:rPr>
        <w:t>General Administration</w:t>
      </w:r>
    </w:p>
    <w:p w:rsidR="0095440F" w:rsidRPr="0095440F" w:rsidRDefault="00AC734D" w:rsidP="0095440F">
      <w:pPr>
        <w:pStyle w:val="ListParagraph"/>
        <w:numPr>
          <w:ilvl w:val="0"/>
          <w:numId w:val="22"/>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Dissemination of information across all Cygnet’s hospitals, liaising consistently with Senior Managers and staff at all sites.</w:t>
      </w:r>
    </w:p>
    <w:p w:rsidR="00CF213C" w:rsidRPr="0095440F" w:rsidRDefault="00AC734D" w:rsidP="0095440F">
      <w:pPr>
        <w:pStyle w:val="ListParagraph"/>
        <w:numPr>
          <w:ilvl w:val="0"/>
          <w:numId w:val="22"/>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Occasional coordination of facilities and catering for meetings.</w:t>
      </w:r>
    </w:p>
    <w:p w:rsidR="00CF213C" w:rsidRDefault="00CF213C" w:rsidP="0095440F">
      <w:pPr>
        <w:pStyle w:val="ListParagraph"/>
        <w:numPr>
          <w:ilvl w:val="0"/>
          <w:numId w:val="22"/>
        </w:numPr>
        <w:spacing w:after="240" w:line="240" w:lineRule="auto"/>
        <w:jc w:val="both"/>
        <w:rPr>
          <w:rFonts w:ascii="Century Gothic" w:eastAsia="Times New Roman" w:hAnsi="Century Gothic" w:cs="Calibri Light"/>
          <w:color w:val="4A4A4A"/>
          <w:sz w:val="20"/>
          <w:szCs w:val="20"/>
          <w:lang w:val="en"/>
        </w:rPr>
      </w:pPr>
      <w:r w:rsidRPr="0095440F">
        <w:rPr>
          <w:rFonts w:ascii="Century Gothic" w:eastAsia="Times New Roman" w:hAnsi="Century Gothic" w:cs="Calibri Light"/>
          <w:color w:val="4A4A4A"/>
          <w:sz w:val="20"/>
          <w:szCs w:val="20"/>
          <w:lang w:val="en"/>
        </w:rPr>
        <w:t>Occasional ad hoc tasks</w:t>
      </w:r>
    </w:p>
    <w:p w:rsidR="00880D83" w:rsidRDefault="00880D83" w:rsidP="00880D83">
      <w:pPr>
        <w:pStyle w:val="ListParagraph"/>
        <w:numPr>
          <w:ilvl w:val="0"/>
          <w:numId w:val="22"/>
        </w:numPr>
        <w:spacing w:after="240" w:line="240" w:lineRule="auto"/>
        <w:jc w:val="both"/>
        <w:rPr>
          <w:rFonts w:ascii="Century Gothic" w:eastAsia="Times New Roman" w:hAnsi="Century Gothic" w:cs="Calibri Light"/>
          <w:color w:val="4A4A4A"/>
          <w:sz w:val="20"/>
          <w:szCs w:val="20"/>
          <w:lang w:val="en"/>
        </w:rPr>
      </w:pPr>
      <w:r>
        <w:rPr>
          <w:rFonts w:ascii="Century Gothic" w:eastAsia="Times New Roman" w:hAnsi="Century Gothic" w:cs="Calibri Light"/>
          <w:color w:val="4A4A4A"/>
          <w:sz w:val="20"/>
          <w:szCs w:val="20"/>
          <w:lang w:val="en"/>
        </w:rPr>
        <w:t>Leading on NHS Benchmarking</w:t>
      </w:r>
    </w:p>
    <w:p w:rsidR="00880D83" w:rsidRDefault="00AC734D" w:rsidP="00880D83">
      <w:pPr>
        <w:pStyle w:val="ListParagraph"/>
        <w:numPr>
          <w:ilvl w:val="0"/>
          <w:numId w:val="22"/>
        </w:numPr>
        <w:spacing w:after="240" w:line="240" w:lineRule="auto"/>
        <w:jc w:val="both"/>
        <w:rPr>
          <w:rFonts w:ascii="Century Gothic" w:eastAsia="Times New Roman" w:hAnsi="Century Gothic" w:cs="Calibri Light"/>
          <w:color w:val="4A4A4A"/>
          <w:sz w:val="20"/>
          <w:szCs w:val="20"/>
          <w:lang w:val="en"/>
        </w:rPr>
      </w:pPr>
      <w:r w:rsidRPr="00880D83">
        <w:rPr>
          <w:rFonts w:ascii="Century Gothic" w:eastAsia="Times New Roman" w:hAnsi="Century Gothic" w:cs="Calibri Light"/>
          <w:color w:val="4A4A4A"/>
          <w:sz w:val="20"/>
          <w:szCs w:val="20"/>
          <w:lang w:val="en"/>
        </w:rPr>
        <w:t>To act in accordance with all</w:t>
      </w:r>
      <w:r w:rsidR="00880D83">
        <w:rPr>
          <w:rFonts w:ascii="Century Gothic" w:eastAsia="Times New Roman" w:hAnsi="Century Gothic" w:cs="Calibri Light"/>
          <w:color w:val="4A4A4A"/>
          <w:sz w:val="20"/>
          <w:szCs w:val="20"/>
          <w:lang w:val="en"/>
        </w:rPr>
        <w:t xml:space="preserve"> Cygnet Health Care policies.</w:t>
      </w:r>
    </w:p>
    <w:p w:rsidR="00880D83" w:rsidRDefault="00AC734D" w:rsidP="00880D83">
      <w:pPr>
        <w:pStyle w:val="ListParagraph"/>
        <w:numPr>
          <w:ilvl w:val="0"/>
          <w:numId w:val="22"/>
        </w:numPr>
        <w:spacing w:after="240" w:line="240" w:lineRule="auto"/>
        <w:jc w:val="both"/>
        <w:rPr>
          <w:rFonts w:ascii="Century Gothic" w:eastAsia="Times New Roman" w:hAnsi="Century Gothic" w:cs="Calibri Light"/>
          <w:color w:val="4A4A4A"/>
          <w:sz w:val="20"/>
          <w:szCs w:val="20"/>
          <w:lang w:val="en"/>
        </w:rPr>
      </w:pPr>
      <w:r w:rsidRPr="00880D83">
        <w:rPr>
          <w:rFonts w:ascii="Century Gothic" w:eastAsia="Times New Roman" w:hAnsi="Century Gothic" w:cs="Calibri Light"/>
          <w:color w:val="4A4A4A"/>
          <w:sz w:val="20"/>
          <w:szCs w:val="20"/>
          <w:lang w:val="en"/>
        </w:rPr>
        <w:t xml:space="preserve">To act in a fully confidential manner, both patient </w:t>
      </w:r>
      <w:r w:rsidR="00880D83">
        <w:rPr>
          <w:rFonts w:ascii="Century Gothic" w:eastAsia="Times New Roman" w:hAnsi="Century Gothic" w:cs="Calibri Light"/>
          <w:color w:val="4A4A4A"/>
          <w:sz w:val="20"/>
          <w:szCs w:val="20"/>
          <w:lang w:val="en"/>
        </w:rPr>
        <w:t>and business confidentiality.</w:t>
      </w:r>
    </w:p>
    <w:p w:rsidR="00AC734D" w:rsidRPr="00880D83" w:rsidRDefault="00AC734D" w:rsidP="00880D83">
      <w:pPr>
        <w:pStyle w:val="ListParagraph"/>
        <w:numPr>
          <w:ilvl w:val="0"/>
          <w:numId w:val="22"/>
        </w:numPr>
        <w:spacing w:after="240" w:line="240" w:lineRule="auto"/>
        <w:jc w:val="both"/>
        <w:rPr>
          <w:rFonts w:ascii="Century Gothic" w:eastAsia="Times New Roman" w:hAnsi="Century Gothic" w:cs="Calibri Light"/>
          <w:color w:val="4A4A4A"/>
          <w:sz w:val="20"/>
          <w:szCs w:val="20"/>
          <w:lang w:val="en"/>
        </w:rPr>
      </w:pPr>
      <w:r w:rsidRPr="00880D83">
        <w:rPr>
          <w:rFonts w:ascii="Century Gothic" w:eastAsia="Times New Roman" w:hAnsi="Century Gothic" w:cs="Calibri Light"/>
          <w:color w:val="4A4A4A"/>
          <w:sz w:val="20"/>
          <w:szCs w:val="20"/>
          <w:lang w:val="en"/>
        </w:rPr>
        <w:t>To attend/complete annual mandatory training.</w:t>
      </w:r>
    </w:p>
    <w:p w:rsidR="00FB43C9" w:rsidRPr="0095440F" w:rsidRDefault="00FB43C9" w:rsidP="0095440F">
      <w:pPr>
        <w:spacing w:before="120" w:after="120" w:line="240" w:lineRule="auto"/>
        <w:ind w:hanging="34"/>
        <w:jc w:val="both"/>
        <w:rPr>
          <w:rFonts w:ascii="Century Gothic" w:hAnsi="Century Gothic" w:cs="Calibri Light"/>
          <w:sz w:val="20"/>
          <w:szCs w:val="20"/>
        </w:rPr>
      </w:pPr>
      <w:r w:rsidRPr="0095440F">
        <w:rPr>
          <w:rFonts w:ascii="Century Gothic" w:hAnsi="Century Gothic" w:cs="Calibri Light"/>
          <w:sz w:val="20"/>
          <w:szCs w:val="20"/>
        </w:rPr>
        <w:t xml:space="preserve">The </w:t>
      </w:r>
      <w:r w:rsidR="00CF213C" w:rsidRPr="0095440F">
        <w:rPr>
          <w:rFonts w:ascii="Century Gothic" w:hAnsi="Century Gothic" w:cs="Calibri Light"/>
          <w:sz w:val="20"/>
          <w:szCs w:val="20"/>
        </w:rPr>
        <w:t>Contract Compliance Manager</w:t>
      </w:r>
      <w:r w:rsidRPr="0095440F">
        <w:rPr>
          <w:rFonts w:ascii="Century Gothic" w:hAnsi="Century Gothic" w:cs="Calibri Light"/>
          <w:sz w:val="20"/>
          <w:szCs w:val="20"/>
        </w:rPr>
        <w:t xml:space="preserve"> will have direct reports responsible for the gathering of hospital data</w:t>
      </w:r>
      <w:r w:rsidR="0054491C" w:rsidRPr="0095440F">
        <w:rPr>
          <w:rFonts w:ascii="Century Gothic" w:hAnsi="Century Gothic" w:cs="Calibri Light"/>
          <w:sz w:val="20"/>
          <w:szCs w:val="20"/>
        </w:rPr>
        <w:t xml:space="preserve"> for construction into pre-determined contract compliance reports.  This data reporting will require team collation from central and hospital sources; review for accuracy and content; additional qualification, where required; and compilation into compliance reports.</w:t>
      </w:r>
      <w:r w:rsidR="00CF213C" w:rsidRPr="0095440F">
        <w:rPr>
          <w:rFonts w:ascii="Century Gothic" w:hAnsi="Century Gothic" w:cs="Calibri Light"/>
          <w:sz w:val="20"/>
          <w:szCs w:val="20"/>
        </w:rPr>
        <w:t xml:space="preserve"> The Contract Compliance </w:t>
      </w:r>
      <w:r w:rsidRPr="0095440F">
        <w:rPr>
          <w:rFonts w:ascii="Century Gothic" w:hAnsi="Century Gothic" w:cs="Calibri Light"/>
          <w:sz w:val="20"/>
          <w:szCs w:val="20"/>
        </w:rPr>
        <w:t>Manager will provide day-to-day management of these direct re</w:t>
      </w:r>
      <w:r w:rsidR="00247D2E" w:rsidRPr="0095440F">
        <w:rPr>
          <w:rFonts w:ascii="Century Gothic" w:hAnsi="Century Gothic" w:cs="Calibri Light"/>
          <w:sz w:val="20"/>
          <w:szCs w:val="20"/>
        </w:rPr>
        <w:t>ports; supervision of their work</w:t>
      </w:r>
      <w:r w:rsidRPr="0095440F">
        <w:rPr>
          <w:rFonts w:ascii="Century Gothic" w:hAnsi="Century Gothic" w:cs="Calibri Light"/>
          <w:sz w:val="20"/>
          <w:szCs w:val="20"/>
        </w:rPr>
        <w:t xml:space="preserve">; and all aspects of their performance review.  The Quality Reporting Manager will be closely supported by the Contracts Relationship Manager in these functions </w:t>
      </w:r>
      <w:r w:rsidR="00247D2E" w:rsidRPr="0095440F">
        <w:rPr>
          <w:rFonts w:ascii="Century Gothic" w:hAnsi="Century Gothic" w:cs="Calibri Light"/>
          <w:sz w:val="20"/>
          <w:szCs w:val="20"/>
        </w:rPr>
        <w:t xml:space="preserve">in order </w:t>
      </w:r>
      <w:r w:rsidRPr="0095440F">
        <w:rPr>
          <w:rFonts w:ascii="Century Gothic" w:hAnsi="Century Gothic" w:cs="Calibri Light"/>
          <w:sz w:val="20"/>
          <w:szCs w:val="20"/>
        </w:rPr>
        <w:t>to ensure positive team outcomes.</w:t>
      </w:r>
    </w:p>
    <w:p w:rsidR="00196EF9" w:rsidRPr="0095440F" w:rsidRDefault="00196EF9" w:rsidP="0095440F">
      <w:pPr>
        <w:spacing w:before="120" w:after="120" w:line="240" w:lineRule="auto"/>
        <w:jc w:val="both"/>
        <w:rPr>
          <w:rFonts w:ascii="Century Gothic" w:hAnsi="Century Gothic" w:cs="Calibri Light"/>
          <w:sz w:val="20"/>
          <w:szCs w:val="20"/>
        </w:rPr>
      </w:pPr>
      <w:r w:rsidRPr="0095440F">
        <w:rPr>
          <w:rFonts w:ascii="Century Gothic" w:hAnsi="Century Gothic" w:cs="Calibri Light"/>
          <w:sz w:val="20"/>
          <w:szCs w:val="20"/>
        </w:rPr>
        <w:t xml:space="preserve">On the job training will be provided to the successful candidate. </w:t>
      </w:r>
    </w:p>
    <w:p w:rsidR="00C26554" w:rsidRPr="0095440F" w:rsidRDefault="00C26554" w:rsidP="0095440F">
      <w:pPr>
        <w:spacing w:before="120" w:after="120" w:line="240" w:lineRule="auto"/>
        <w:jc w:val="both"/>
        <w:rPr>
          <w:rFonts w:ascii="Century Gothic" w:hAnsi="Century Gothic" w:cs="Calibri Light"/>
          <w:sz w:val="20"/>
          <w:szCs w:val="20"/>
        </w:rPr>
      </w:pPr>
      <w:r w:rsidRPr="0095440F">
        <w:rPr>
          <w:rFonts w:ascii="Century Gothic" w:hAnsi="Century Gothic" w:cs="Calibri Light"/>
          <w:sz w:val="20"/>
          <w:szCs w:val="20"/>
        </w:rPr>
        <w:t xml:space="preserve">This job description is not exhaustive, and </w:t>
      </w:r>
      <w:r w:rsidR="00445E1C" w:rsidRPr="0095440F">
        <w:rPr>
          <w:rFonts w:ascii="Century Gothic" w:hAnsi="Century Gothic" w:cs="Calibri Light"/>
          <w:sz w:val="20"/>
          <w:szCs w:val="20"/>
        </w:rPr>
        <w:t>the role</w:t>
      </w:r>
      <w:r w:rsidRPr="0095440F">
        <w:rPr>
          <w:rFonts w:ascii="Century Gothic" w:hAnsi="Century Gothic" w:cs="Calibri Light"/>
          <w:sz w:val="20"/>
          <w:szCs w:val="20"/>
        </w:rPr>
        <w:t xml:space="preserve"> would </w:t>
      </w:r>
      <w:r w:rsidR="00445E1C" w:rsidRPr="0095440F">
        <w:rPr>
          <w:rFonts w:ascii="Century Gothic" w:hAnsi="Century Gothic" w:cs="Calibri Light"/>
          <w:sz w:val="20"/>
          <w:szCs w:val="20"/>
        </w:rPr>
        <w:t>require the</w:t>
      </w:r>
      <w:r w:rsidRPr="0095440F">
        <w:rPr>
          <w:rFonts w:ascii="Century Gothic" w:hAnsi="Century Gothic" w:cs="Calibri Light"/>
          <w:sz w:val="20"/>
          <w:szCs w:val="20"/>
        </w:rPr>
        <w:t xml:space="preserve"> undertak</w:t>
      </w:r>
      <w:r w:rsidR="00445E1C" w:rsidRPr="0095440F">
        <w:rPr>
          <w:rFonts w:ascii="Century Gothic" w:hAnsi="Century Gothic" w:cs="Calibri Light"/>
          <w:sz w:val="20"/>
          <w:szCs w:val="20"/>
        </w:rPr>
        <w:t>ing of</w:t>
      </w:r>
      <w:r w:rsidRPr="0095440F">
        <w:rPr>
          <w:rFonts w:ascii="Century Gothic" w:hAnsi="Century Gothic" w:cs="Calibri Light"/>
          <w:sz w:val="20"/>
          <w:szCs w:val="20"/>
        </w:rPr>
        <w:t xml:space="preserve"> associated reasonable requests.</w:t>
      </w:r>
    </w:p>
    <w:p w:rsidR="00A869BD" w:rsidRPr="0095440F" w:rsidRDefault="00A869BD" w:rsidP="0095440F">
      <w:pPr>
        <w:pBdr>
          <w:bottom w:val="single" w:sz="4" w:space="1" w:color="auto"/>
        </w:pBdr>
        <w:spacing w:after="0" w:line="240" w:lineRule="auto"/>
        <w:jc w:val="both"/>
        <w:rPr>
          <w:rFonts w:ascii="Century Gothic" w:hAnsi="Century Gothic" w:cs="Calibri Light"/>
          <w:b/>
          <w:sz w:val="20"/>
          <w:szCs w:val="20"/>
        </w:rPr>
      </w:pPr>
    </w:p>
    <w:p w:rsidR="004859F4" w:rsidRPr="0095440F" w:rsidRDefault="004859F4" w:rsidP="0095440F">
      <w:pPr>
        <w:spacing w:before="120"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Responsibilities</w:t>
      </w:r>
    </w:p>
    <w:p w:rsidR="00803BFF" w:rsidRPr="0095440F" w:rsidRDefault="00803BFF" w:rsidP="0095440F">
      <w:pPr>
        <w:spacing w:after="0" w:line="240" w:lineRule="auto"/>
        <w:jc w:val="both"/>
        <w:rPr>
          <w:rFonts w:ascii="Century Gothic" w:hAnsi="Century Gothic" w:cs="Calibri Light"/>
          <w:sz w:val="20"/>
          <w:szCs w:val="20"/>
        </w:rPr>
      </w:pPr>
    </w:p>
    <w:p w:rsidR="002E709F" w:rsidRPr="0095440F" w:rsidRDefault="00067FC1" w:rsidP="0095440F">
      <w:pPr>
        <w:spacing w:before="120" w:after="120" w:line="240" w:lineRule="auto"/>
        <w:jc w:val="both"/>
        <w:rPr>
          <w:rFonts w:ascii="Century Gothic" w:hAnsi="Century Gothic" w:cs="Calibri Light"/>
          <w:sz w:val="20"/>
          <w:szCs w:val="20"/>
          <w:u w:val="single"/>
        </w:rPr>
      </w:pPr>
      <w:r w:rsidRPr="0095440F">
        <w:rPr>
          <w:rFonts w:ascii="Century Gothic" w:hAnsi="Century Gothic" w:cs="Calibri Light"/>
          <w:sz w:val="20"/>
          <w:szCs w:val="20"/>
          <w:u w:val="single"/>
        </w:rPr>
        <w:t xml:space="preserve">NHS Data Flow </w:t>
      </w:r>
      <w:r w:rsidR="002E709F" w:rsidRPr="0095440F">
        <w:rPr>
          <w:rFonts w:ascii="Century Gothic" w:hAnsi="Century Gothic" w:cs="Calibri Light"/>
          <w:sz w:val="20"/>
          <w:szCs w:val="20"/>
          <w:u w:val="single"/>
        </w:rPr>
        <w:t>Management</w:t>
      </w:r>
    </w:p>
    <w:p w:rsidR="004859F4" w:rsidRPr="0095440F" w:rsidRDefault="004859F4" w:rsidP="0095440F">
      <w:pPr>
        <w:pStyle w:val="ListParagraph"/>
        <w:numPr>
          <w:ilvl w:val="0"/>
          <w:numId w:val="10"/>
        </w:numPr>
        <w:spacing w:before="120" w:after="120" w:line="240" w:lineRule="auto"/>
        <w:ind w:left="426"/>
        <w:contextualSpacing w:val="0"/>
        <w:jc w:val="both"/>
        <w:rPr>
          <w:rFonts w:ascii="Century Gothic" w:hAnsi="Century Gothic" w:cs="Calibri Light"/>
          <w:sz w:val="20"/>
          <w:szCs w:val="20"/>
        </w:rPr>
      </w:pPr>
      <w:r w:rsidRPr="0095440F">
        <w:rPr>
          <w:rFonts w:ascii="Century Gothic" w:hAnsi="Century Gothic" w:cs="Calibri Light"/>
          <w:sz w:val="20"/>
          <w:szCs w:val="20"/>
        </w:rPr>
        <w:t>To oversee accurate and consistent completion of the data required under the various NHS contracts</w:t>
      </w:r>
      <w:r w:rsidR="0054491C" w:rsidRPr="0095440F">
        <w:rPr>
          <w:rFonts w:ascii="Century Gothic" w:hAnsi="Century Gothic" w:cs="Calibri Light"/>
          <w:sz w:val="20"/>
          <w:szCs w:val="20"/>
        </w:rPr>
        <w:t>, within definitive deadlines.</w:t>
      </w:r>
    </w:p>
    <w:p w:rsidR="0062394F" w:rsidRPr="0095440F" w:rsidRDefault="0062394F"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Develop solutions for effective reporting and providing meaningful data to Commissioners within pre-determined deadlines</w:t>
      </w:r>
    </w:p>
    <w:p w:rsidR="004859F4" w:rsidRPr="0095440F" w:rsidRDefault="004859F4"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To liaise with Senior Managers and their teams across various Cygnet sites to ensure that all data is received and collated in a timely manner.</w:t>
      </w:r>
    </w:p>
    <w:p w:rsidR="004859F4" w:rsidRPr="0095440F" w:rsidRDefault="004859F4"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To complete ad-hoc data submissions when required.</w:t>
      </w:r>
    </w:p>
    <w:p w:rsidR="004859F4" w:rsidRPr="0095440F" w:rsidRDefault="004859F4"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To strive to maintain data quality in terms of both recording (internally) and reporting (externally).</w:t>
      </w:r>
    </w:p>
    <w:p w:rsidR="00067FC1" w:rsidRPr="0095440F" w:rsidRDefault="00067FC1"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Train the team</w:t>
      </w:r>
      <w:r w:rsidR="0062394F" w:rsidRPr="0095440F">
        <w:rPr>
          <w:rFonts w:ascii="Century Gothic" w:hAnsi="Century Gothic" w:cs="Calibri Light"/>
          <w:sz w:val="20"/>
          <w:szCs w:val="20"/>
        </w:rPr>
        <w:t xml:space="preserve"> or support their skills enhancement,</w:t>
      </w:r>
      <w:r w:rsidRPr="0095440F">
        <w:rPr>
          <w:rFonts w:ascii="Century Gothic" w:hAnsi="Century Gothic" w:cs="Calibri Light"/>
          <w:sz w:val="20"/>
          <w:szCs w:val="20"/>
        </w:rPr>
        <w:t xml:space="preserve"> </w:t>
      </w:r>
      <w:r w:rsidR="0062394F" w:rsidRPr="0095440F">
        <w:rPr>
          <w:rFonts w:ascii="Century Gothic" w:hAnsi="Century Gothic" w:cs="Calibri Light"/>
          <w:sz w:val="20"/>
          <w:szCs w:val="20"/>
        </w:rPr>
        <w:t>for their personal development and to ensure effective job implementation</w:t>
      </w:r>
    </w:p>
    <w:p w:rsidR="00067FC1" w:rsidRPr="0095440F" w:rsidRDefault="00067FC1"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lastRenderedPageBreak/>
        <w:t>Compliance with information demands and flows from the NHSE and other sources</w:t>
      </w:r>
    </w:p>
    <w:p w:rsidR="00067FC1" w:rsidRPr="0095440F" w:rsidRDefault="00067FC1"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Writing reports as necessary</w:t>
      </w:r>
    </w:p>
    <w:p w:rsidR="00191D69" w:rsidRPr="0095440F" w:rsidRDefault="00191D69"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 xml:space="preserve">Highlight risks and issues to meet KPIs/deadlines and working collaboratively with the team to ensure these can be resolved. </w:t>
      </w:r>
    </w:p>
    <w:p w:rsidR="00067FC1" w:rsidRPr="0095440F" w:rsidRDefault="00067FC1"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 xml:space="preserve">Work collaboratively with the operational services in order to </w:t>
      </w:r>
      <w:r w:rsidR="0062394F" w:rsidRPr="0095440F">
        <w:rPr>
          <w:rFonts w:ascii="Century Gothic" w:hAnsi="Century Gothic" w:cs="Calibri Light"/>
          <w:sz w:val="20"/>
          <w:szCs w:val="20"/>
        </w:rPr>
        <w:t>successfully deliver the necessary contract compliance objectives</w:t>
      </w:r>
    </w:p>
    <w:p w:rsidR="00191D69" w:rsidRPr="0095440F" w:rsidRDefault="00191D69"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 xml:space="preserve">Support the </w:t>
      </w:r>
      <w:r w:rsidR="00282256" w:rsidRPr="0095440F">
        <w:rPr>
          <w:rFonts w:ascii="Century Gothic" w:hAnsi="Century Gothic" w:cs="Calibri Light"/>
          <w:sz w:val="20"/>
          <w:szCs w:val="20"/>
        </w:rPr>
        <w:t>C</w:t>
      </w:r>
      <w:r w:rsidR="001E330B" w:rsidRPr="0095440F">
        <w:rPr>
          <w:rFonts w:ascii="Century Gothic" w:hAnsi="Century Gothic" w:cs="Calibri Light"/>
          <w:sz w:val="20"/>
          <w:szCs w:val="20"/>
        </w:rPr>
        <w:t>ontract</w:t>
      </w:r>
      <w:r w:rsidR="00282256" w:rsidRPr="0095440F">
        <w:rPr>
          <w:rFonts w:ascii="Century Gothic" w:hAnsi="Century Gothic" w:cs="Calibri Light"/>
          <w:sz w:val="20"/>
          <w:szCs w:val="20"/>
        </w:rPr>
        <w:t xml:space="preserve"> </w:t>
      </w:r>
      <w:r w:rsidRPr="0095440F">
        <w:rPr>
          <w:rFonts w:ascii="Century Gothic" w:hAnsi="Century Gothic" w:cs="Calibri Light"/>
          <w:sz w:val="20"/>
          <w:szCs w:val="20"/>
        </w:rPr>
        <w:t>Relationship Manager with any ad-hoc tasks and attending Contract Review Meetings, as and when required.  </w:t>
      </w:r>
    </w:p>
    <w:p w:rsidR="00191D69" w:rsidRPr="0095440F" w:rsidRDefault="00191D69"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 xml:space="preserve">Liaise with the Developers when there is an identified need to implement new reporting requirements on e-Systems. </w:t>
      </w:r>
    </w:p>
    <w:p w:rsidR="00067FC1" w:rsidRPr="0095440F" w:rsidRDefault="00282256"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 xml:space="preserve">Providing guidance and written specifications </w:t>
      </w:r>
      <w:r w:rsidR="00067FC1" w:rsidRPr="0095440F">
        <w:rPr>
          <w:rFonts w:ascii="Century Gothic" w:hAnsi="Century Gothic" w:cs="Calibri Light"/>
          <w:sz w:val="20"/>
          <w:szCs w:val="20"/>
        </w:rPr>
        <w:t xml:space="preserve"> </w:t>
      </w:r>
      <w:r w:rsidRPr="0095440F">
        <w:rPr>
          <w:rFonts w:ascii="Century Gothic" w:hAnsi="Century Gothic" w:cs="Calibri Light"/>
          <w:sz w:val="20"/>
          <w:szCs w:val="20"/>
        </w:rPr>
        <w:t xml:space="preserve">to </w:t>
      </w:r>
      <w:r w:rsidR="00067FC1" w:rsidRPr="0095440F">
        <w:rPr>
          <w:rFonts w:ascii="Century Gothic" w:hAnsi="Century Gothic" w:cs="Calibri Light"/>
          <w:sz w:val="20"/>
          <w:szCs w:val="20"/>
        </w:rPr>
        <w:t xml:space="preserve">software developers </w:t>
      </w:r>
      <w:r w:rsidR="00191D69" w:rsidRPr="0095440F">
        <w:rPr>
          <w:rFonts w:ascii="Century Gothic" w:hAnsi="Century Gothic" w:cs="Calibri Light"/>
          <w:sz w:val="20"/>
          <w:szCs w:val="20"/>
        </w:rPr>
        <w:t xml:space="preserve">to </w:t>
      </w:r>
      <w:r w:rsidRPr="0095440F">
        <w:rPr>
          <w:rFonts w:ascii="Century Gothic" w:hAnsi="Century Gothic" w:cs="Calibri Light"/>
          <w:sz w:val="20"/>
          <w:szCs w:val="20"/>
        </w:rPr>
        <w:t>enable the</w:t>
      </w:r>
      <w:r w:rsidR="00191D69" w:rsidRPr="0095440F">
        <w:rPr>
          <w:rFonts w:ascii="Century Gothic" w:hAnsi="Century Gothic" w:cs="Calibri Light"/>
          <w:sz w:val="20"/>
          <w:szCs w:val="20"/>
        </w:rPr>
        <w:t xml:space="preserve"> </w:t>
      </w:r>
      <w:r w:rsidR="00067FC1" w:rsidRPr="0095440F">
        <w:rPr>
          <w:rFonts w:ascii="Century Gothic" w:hAnsi="Century Gothic" w:cs="Calibri Light"/>
          <w:sz w:val="20"/>
          <w:szCs w:val="20"/>
        </w:rPr>
        <w:t>creat</w:t>
      </w:r>
      <w:r w:rsidRPr="0095440F">
        <w:rPr>
          <w:rFonts w:ascii="Century Gothic" w:hAnsi="Century Gothic" w:cs="Calibri Light"/>
          <w:sz w:val="20"/>
          <w:szCs w:val="20"/>
        </w:rPr>
        <w:t xml:space="preserve">ion, construction </w:t>
      </w:r>
      <w:r w:rsidR="00191D69" w:rsidRPr="0095440F">
        <w:rPr>
          <w:rFonts w:ascii="Century Gothic" w:hAnsi="Century Gothic" w:cs="Calibri Light"/>
          <w:sz w:val="20"/>
          <w:szCs w:val="20"/>
        </w:rPr>
        <w:t xml:space="preserve"> and improve</w:t>
      </w:r>
      <w:r w:rsidRPr="0095440F">
        <w:rPr>
          <w:rFonts w:ascii="Century Gothic" w:hAnsi="Century Gothic" w:cs="Calibri Light"/>
          <w:sz w:val="20"/>
          <w:szCs w:val="20"/>
        </w:rPr>
        <w:t>ment of</w:t>
      </w:r>
      <w:r w:rsidR="00067FC1" w:rsidRPr="0095440F">
        <w:rPr>
          <w:rFonts w:ascii="Century Gothic" w:hAnsi="Century Gothic" w:cs="Calibri Light"/>
          <w:sz w:val="20"/>
          <w:szCs w:val="20"/>
        </w:rPr>
        <w:t xml:space="preserve"> </w:t>
      </w:r>
      <w:r w:rsidRPr="0095440F">
        <w:rPr>
          <w:rFonts w:ascii="Century Gothic" w:hAnsi="Century Gothic" w:cs="Calibri Light"/>
          <w:sz w:val="20"/>
          <w:szCs w:val="20"/>
        </w:rPr>
        <w:t xml:space="preserve">contract </w:t>
      </w:r>
      <w:r w:rsidR="00067FC1" w:rsidRPr="0095440F">
        <w:rPr>
          <w:rFonts w:ascii="Century Gothic" w:hAnsi="Century Gothic" w:cs="Calibri Light"/>
          <w:sz w:val="20"/>
          <w:szCs w:val="20"/>
        </w:rPr>
        <w:t xml:space="preserve">reports </w:t>
      </w:r>
    </w:p>
    <w:p w:rsidR="00067FC1" w:rsidRPr="0095440F" w:rsidRDefault="00067FC1"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 xml:space="preserve">Conduct a thorough and analytical assessment of KPIs received from Commissioners </w:t>
      </w:r>
      <w:r w:rsidR="00191D69" w:rsidRPr="0095440F">
        <w:rPr>
          <w:rFonts w:ascii="Century Gothic" w:hAnsi="Century Gothic" w:cs="Calibri Light"/>
          <w:sz w:val="20"/>
          <w:szCs w:val="20"/>
        </w:rPr>
        <w:t>and</w:t>
      </w:r>
      <w:r w:rsidRPr="0095440F">
        <w:rPr>
          <w:rFonts w:ascii="Century Gothic" w:hAnsi="Century Gothic" w:cs="Calibri Light"/>
          <w:sz w:val="20"/>
          <w:szCs w:val="20"/>
        </w:rPr>
        <w:t xml:space="preserve"> plan effective systems to source </w:t>
      </w:r>
      <w:r w:rsidR="00191D69" w:rsidRPr="0095440F">
        <w:rPr>
          <w:rFonts w:ascii="Century Gothic" w:hAnsi="Century Gothic" w:cs="Calibri Light"/>
          <w:sz w:val="20"/>
          <w:szCs w:val="20"/>
        </w:rPr>
        <w:t xml:space="preserve">the defined reporting </w:t>
      </w:r>
      <w:r w:rsidRPr="0095440F">
        <w:rPr>
          <w:rFonts w:ascii="Century Gothic" w:hAnsi="Century Gothic" w:cs="Calibri Light"/>
          <w:sz w:val="20"/>
          <w:szCs w:val="20"/>
        </w:rPr>
        <w:t xml:space="preserve">information </w:t>
      </w:r>
    </w:p>
    <w:p w:rsidR="00067FC1" w:rsidRPr="0095440F" w:rsidRDefault="00067FC1"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 xml:space="preserve">Creating spreadsheets from new/use of </w:t>
      </w:r>
      <w:r w:rsidR="00912BB7" w:rsidRPr="0095440F">
        <w:rPr>
          <w:rFonts w:ascii="Century Gothic" w:hAnsi="Century Gothic" w:cs="Calibri Light"/>
          <w:sz w:val="20"/>
          <w:szCs w:val="20"/>
        </w:rPr>
        <w:t>E</w:t>
      </w:r>
      <w:r w:rsidRPr="0095440F">
        <w:rPr>
          <w:rFonts w:ascii="Century Gothic" w:hAnsi="Century Gothic" w:cs="Calibri Light"/>
          <w:sz w:val="20"/>
          <w:szCs w:val="20"/>
        </w:rPr>
        <w:t>xcel to create unit friendly user templates</w:t>
      </w:r>
    </w:p>
    <w:p w:rsidR="00067FC1" w:rsidRPr="0095440F" w:rsidRDefault="00067FC1" w:rsidP="0095440F">
      <w:pPr>
        <w:pStyle w:val="ListParagraph"/>
        <w:numPr>
          <w:ilvl w:val="0"/>
          <w:numId w:val="10"/>
        </w:numPr>
        <w:spacing w:before="120" w:after="120" w:line="240" w:lineRule="auto"/>
        <w:ind w:left="426"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Plan</w:t>
      </w:r>
      <w:r w:rsidR="00191D69" w:rsidRPr="0095440F">
        <w:rPr>
          <w:rFonts w:ascii="Century Gothic" w:hAnsi="Century Gothic" w:cs="Calibri Light"/>
          <w:sz w:val="20"/>
          <w:szCs w:val="20"/>
        </w:rPr>
        <w:t xml:space="preserve"> in advance, CQUINs/KPI submissions</w:t>
      </w:r>
      <w:r w:rsidRPr="0095440F">
        <w:rPr>
          <w:rFonts w:ascii="Century Gothic" w:hAnsi="Century Gothic" w:cs="Calibri Light"/>
          <w:sz w:val="20"/>
          <w:szCs w:val="20"/>
        </w:rPr>
        <w:t xml:space="preserve"> for the </w:t>
      </w:r>
      <w:r w:rsidR="00191D69" w:rsidRPr="0095440F">
        <w:rPr>
          <w:rFonts w:ascii="Century Gothic" w:hAnsi="Century Gothic" w:cs="Calibri Light"/>
          <w:sz w:val="20"/>
          <w:szCs w:val="20"/>
        </w:rPr>
        <w:t>full healthcare year</w:t>
      </w:r>
      <w:r w:rsidRPr="0095440F">
        <w:rPr>
          <w:rFonts w:ascii="Century Gothic" w:hAnsi="Century Gothic" w:cs="Calibri Light"/>
          <w:sz w:val="20"/>
          <w:szCs w:val="20"/>
        </w:rPr>
        <w:t xml:space="preserve"> </w:t>
      </w:r>
    </w:p>
    <w:p w:rsidR="00191D69" w:rsidRPr="0095440F" w:rsidRDefault="00191D69" w:rsidP="0095440F">
      <w:pPr>
        <w:spacing w:before="120" w:after="120" w:line="240" w:lineRule="auto"/>
        <w:jc w:val="both"/>
        <w:rPr>
          <w:rFonts w:ascii="Century Gothic" w:hAnsi="Century Gothic" w:cs="Calibri Light"/>
          <w:sz w:val="20"/>
          <w:szCs w:val="20"/>
        </w:rPr>
      </w:pPr>
    </w:p>
    <w:p w:rsidR="004859F4" w:rsidRPr="0095440F" w:rsidRDefault="00191D69" w:rsidP="0095440F">
      <w:pPr>
        <w:spacing w:before="120" w:after="120" w:line="240" w:lineRule="auto"/>
        <w:jc w:val="both"/>
        <w:rPr>
          <w:rFonts w:ascii="Century Gothic" w:hAnsi="Century Gothic" w:cs="Calibri Light"/>
          <w:sz w:val="20"/>
          <w:szCs w:val="20"/>
          <w:u w:val="single"/>
        </w:rPr>
      </w:pPr>
      <w:r w:rsidRPr="0095440F">
        <w:rPr>
          <w:rFonts w:ascii="Century Gothic" w:hAnsi="Century Gothic" w:cs="Calibri Light"/>
          <w:sz w:val="20"/>
          <w:szCs w:val="20"/>
          <w:u w:val="single"/>
        </w:rPr>
        <w:br w:type="page"/>
      </w:r>
      <w:r w:rsidR="004859F4" w:rsidRPr="0095440F">
        <w:rPr>
          <w:rFonts w:ascii="Century Gothic" w:hAnsi="Century Gothic" w:cs="Calibri Light"/>
          <w:sz w:val="20"/>
          <w:szCs w:val="20"/>
          <w:u w:val="single"/>
        </w:rPr>
        <w:lastRenderedPageBreak/>
        <w:t>General Administration</w:t>
      </w:r>
    </w:p>
    <w:p w:rsidR="004859F4" w:rsidRPr="0095440F" w:rsidRDefault="004859F4" w:rsidP="0095440F">
      <w:pPr>
        <w:pStyle w:val="ListParagraph"/>
        <w:numPr>
          <w:ilvl w:val="0"/>
          <w:numId w:val="11"/>
        </w:numPr>
        <w:spacing w:before="120" w:after="120" w:line="240" w:lineRule="auto"/>
        <w:ind w:left="425"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 xml:space="preserve">Dissemination of information across all Cygnet’s hospitals, liaising consistently with senior </w:t>
      </w:r>
      <w:r w:rsidR="00F619C1" w:rsidRPr="0095440F">
        <w:rPr>
          <w:rFonts w:ascii="Century Gothic" w:hAnsi="Century Gothic" w:cs="Calibri Light"/>
          <w:sz w:val="20"/>
          <w:szCs w:val="20"/>
        </w:rPr>
        <w:t>m</w:t>
      </w:r>
      <w:r w:rsidRPr="0095440F">
        <w:rPr>
          <w:rFonts w:ascii="Century Gothic" w:hAnsi="Century Gothic" w:cs="Calibri Light"/>
          <w:sz w:val="20"/>
          <w:szCs w:val="20"/>
        </w:rPr>
        <w:t>anagers at all sites.</w:t>
      </w:r>
    </w:p>
    <w:p w:rsidR="004859F4" w:rsidRPr="0095440F" w:rsidRDefault="004859F4" w:rsidP="0095440F">
      <w:pPr>
        <w:pStyle w:val="ListParagraph"/>
        <w:numPr>
          <w:ilvl w:val="0"/>
          <w:numId w:val="11"/>
        </w:numPr>
        <w:spacing w:before="120" w:after="120" w:line="240" w:lineRule="auto"/>
        <w:ind w:left="425"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Dealing with exte</w:t>
      </w:r>
      <w:r w:rsidR="00520C68" w:rsidRPr="0095440F">
        <w:rPr>
          <w:rFonts w:ascii="Century Gothic" w:hAnsi="Century Gothic" w:cs="Calibri Light"/>
          <w:sz w:val="20"/>
          <w:szCs w:val="20"/>
        </w:rPr>
        <w:t>rnal bodies</w:t>
      </w:r>
    </w:p>
    <w:p w:rsidR="00520C68" w:rsidRPr="0095440F" w:rsidRDefault="00520C68" w:rsidP="0095440F">
      <w:pPr>
        <w:pStyle w:val="ListParagraph"/>
        <w:numPr>
          <w:ilvl w:val="0"/>
          <w:numId w:val="11"/>
        </w:numPr>
        <w:spacing w:before="120" w:after="120" w:line="240" w:lineRule="auto"/>
        <w:ind w:left="425"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Travel to meetings and present at quarterly Contra</w:t>
      </w:r>
      <w:r w:rsidR="00067FC1" w:rsidRPr="0095440F">
        <w:rPr>
          <w:rFonts w:ascii="Century Gothic" w:hAnsi="Century Gothic" w:cs="Calibri Light"/>
          <w:sz w:val="20"/>
          <w:szCs w:val="20"/>
        </w:rPr>
        <w:t>ct Review Meetings with the NHS</w:t>
      </w:r>
    </w:p>
    <w:p w:rsidR="00067FC1" w:rsidRPr="0095440F" w:rsidRDefault="00282256" w:rsidP="0095440F">
      <w:pPr>
        <w:pStyle w:val="ListParagraph"/>
        <w:numPr>
          <w:ilvl w:val="0"/>
          <w:numId w:val="11"/>
        </w:numPr>
        <w:spacing w:before="120" w:after="120" w:line="240" w:lineRule="auto"/>
        <w:ind w:left="425"/>
        <w:contextualSpacing w:val="0"/>
        <w:jc w:val="both"/>
        <w:rPr>
          <w:rFonts w:ascii="Century Gothic" w:hAnsi="Century Gothic" w:cs="Calibri Light"/>
          <w:sz w:val="20"/>
          <w:szCs w:val="20"/>
        </w:rPr>
      </w:pPr>
      <w:r w:rsidRPr="0095440F">
        <w:rPr>
          <w:rFonts w:ascii="Century Gothic" w:hAnsi="Century Gothic" w:cs="Calibri Light"/>
          <w:sz w:val="20"/>
          <w:szCs w:val="20"/>
        </w:rPr>
        <w:t>Where necessary, to support the administrative requirements of the commercial department by creating structured information storage and retrieval systems and effective communication networks</w:t>
      </w:r>
    </w:p>
    <w:p w:rsidR="00F619C1" w:rsidRPr="0095440F" w:rsidRDefault="00F619C1" w:rsidP="0095440F">
      <w:pPr>
        <w:spacing w:before="120" w:after="120" w:line="240" w:lineRule="auto"/>
        <w:jc w:val="both"/>
        <w:rPr>
          <w:rFonts w:ascii="Century Gothic" w:hAnsi="Century Gothic" w:cs="Calibri Light"/>
          <w:sz w:val="20"/>
          <w:szCs w:val="20"/>
          <w:u w:val="single"/>
        </w:rPr>
      </w:pPr>
    </w:p>
    <w:p w:rsidR="004859F4" w:rsidRPr="0095440F" w:rsidRDefault="004859F4" w:rsidP="0095440F">
      <w:pPr>
        <w:spacing w:before="120" w:after="120" w:line="240" w:lineRule="auto"/>
        <w:jc w:val="both"/>
        <w:rPr>
          <w:rFonts w:ascii="Century Gothic" w:hAnsi="Century Gothic" w:cs="Calibri Light"/>
          <w:sz w:val="20"/>
          <w:szCs w:val="20"/>
        </w:rPr>
      </w:pPr>
      <w:r w:rsidRPr="0095440F">
        <w:rPr>
          <w:rFonts w:ascii="Century Gothic" w:hAnsi="Century Gothic" w:cs="Calibri Light"/>
          <w:sz w:val="20"/>
          <w:szCs w:val="20"/>
          <w:u w:val="single"/>
        </w:rPr>
        <w:t>Other</w:t>
      </w:r>
    </w:p>
    <w:p w:rsidR="004859F4" w:rsidRPr="0095440F" w:rsidRDefault="004859F4" w:rsidP="0095440F">
      <w:pPr>
        <w:pStyle w:val="ListParagraph"/>
        <w:numPr>
          <w:ilvl w:val="0"/>
          <w:numId w:val="12"/>
        </w:numPr>
        <w:spacing w:before="120" w:after="120" w:line="240" w:lineRule="auto"/>
        <w:ind w:left="425"/>
        <w:contextualSpacing w:val="0"/>
        <w:jc w:val="both"/>
        <w:rPr>
          <w:rFonts w:ascii="Century Gothic" w:hAnsi="Century Gothic" w:cs="Calibri Light"/>
          <w:sz w:val="20"/>
          <w:szCs w:val="20"/>
        </w:rPr>
      </w:pPr>
      <w:r w:rsidRPr="0095440F">
        <w:rPr>
          <w:rFonts w:ascii="Century Gothic" w:hAnsi="Century Gothic" w:cs="Calibri Light"/>
          <w:sz w:val="20"/>
          <w:szCs w:val="20"/>
        </w:rPr>
        <w:t>To act in accordance with all Cygnet Health Care policies.</w:t>
      </w:r>
    </w:p>
    <w:p w:rsidR="004859F4" w:rsidRPr="0095440F" w:rsidRDefault="004859F4" w:rsidP="0095440F">
      <w:pPr>
        <w:pStyle w:val="ListParagraph"/>
        <w:numPr>
          <w:ilvl w:val="0"/>
          <w:numId w:val="12"/>
        </w:numPr>
        <w:spacing w:before="120" w:after="120" w:line="240" w:lineRule="auto"/>
        <w:ind w:left="425"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To act in a fully confidential manner, both patient and business confidentiality.</w:t>
      </w:r>
    </w:p>
    <w:p w:rsidR="00C57684" w:rsidRPr="0095440F" w:rsidRDefault="004859F4" w:rsidP="0095440F">
      <w:pPr>
        <w:pStyle w:val="ListParagraph"/>
        <w:numPr>
          <w:ilvl w:val="0"/>
          <w:numId w:val="12"/>
        </w:numPr>
        <w:spacing w:before="120" w:after="120" w:line="240" w:lineRule="auto"/>
        <w:ind w:left="425" w:hanging="357"/>
        <w:contextualSpacing w:val="0"/>
        <w:jc w:val="both"/>
        <w:rPr>
          <w:rFonts w:ascii="Century Gothic" w:hAnsi="Century Gothic" w:cs="Calibri Light"/>
          <w:sz w:val="20"/>
          <w:szCs w:val="20"/>
        </w:rPr>
      </w:pPr>
      <w:r w:rsidRPr="0095440F">
        <w:rPr>
          <w:rFonts w:ascii="Century Gothic" w:hAnsi="Century Gothic" w:cs="Calibri Light"/>
          <w:sz w:val="20"/>
          <w:szCs w:val="20"/>
        </w:rPr>
        <w:t xml:space="preserve">To attend </w:t>
      </w:r>
      <w:r w:rsidR="00912BB7" w:rsidRPr="0095440F">
        <w:rPr>
          <w:rFonts w:ascii="Century Gothic" w:hAnsi="Century Gothic" w:cs="Calibri Light"/>
          <w:sz w:val="20"/>
          <w:szCs w:val="20"/>
        </w:rPr>
        <w:t xml:space="preserve">and/or complete online, </w:t>
      </w:r>
      <w:r w:rsidRPr="0095440F">
        <w:rPr>
          <w:rFonts w:ascii="Century Gothic" w:hAnsi="Century Gothic" w:cs="Calibri Light"/>
          <w:sz w:val="20"/>
          <w:szCs w:val="20"/>
        </w:rPr>
        <w:t>annual mandatory training.</w:t>
      </w:r>
    </w:p>
    <w:p w:rsidR="00F619C1" w:rsidRPr="0095440F" w:rsidRDefault="00F619C1" w:rsidP="0095440F">
      <w:pPr>
        <w:spacing w:before="120" w:after="120" w:line="240" w:lineRule="auto"/>
        <w:jc w:val="both"/>
        <w:rPr>
          <w:rFonts w:ascii="Century Gothic" w:hAnsi="Century Gothic" w:cs="Calibri Light"/>
          <w:b/>
          <w:i/>
          <w:sz w:val="20"/>
          <w:szCs w:val="20"/>
        </w:rPr>
      </w:pPr>
    </w:p>
    <w:p w:rsidR="004859F4" w:rsidRPr="0095440F" w:rsidRDefault="004859F4" w:rsidP="0095440F">
      <w:pPr>
        <w:spacing w:before="120" w:after="120" w:line="240" w:lineRule="auto"/>
        <w:jc w:val="both"/>
        <w:rPr>
          <w:rFonts w:ascii="Century Gothic" w:hAnsi="Century Gothic" w:cs="Calibri Light"/>
          <w:b/>
          <w:i/>
          <w:sz w:val="20"/>
          <w:szCs w:val="20"/>
        </w:rPr>
      </w:pPr>
      <w:r w:rsidRPr="0095440F">
        <w:rPr>
          <w:rFonts w:ascii="Century Gothic" w:hAnsi="Century Gothic" w:cs="Calibri Light"/>
          <w:b/>
          <w:i/>
          <w:sz w:val="20"/>
          <w:szCs w:val="20"/>
        </w:rPr>
        <w:t>Note</w:t>
      </w:r>
    </w:p>
    <w:p w:rsidR="004859F4" w:rsidRPr="0095440F" w:rsidRDefault="004859F4" w:rsidP="0095440F">
      <w:pPr>
        <w:spacing w:before="120" w:after="120" w:line="240" w:lineRule="auto"/>
        <w:jc w:val="both"/>
        <w:rPr>
          <w:rFonts w:ascii="Century Gothic" w:hAnsi="Century Gothic" w:cs="Calibri Light"/>
          <w:sz w:val="20"/>
          <w:szCs w:val="20"/>
        </w:rPr>
      </w:pPr>
      <w:r w:rsidRPr="0095440F">
        <w:rPr>
          <w:rFonts w:ascii="Century Gothic" w:hAnsi="Century Gothic" w:cs="Calibri Light"/>
          <w:sz w:val="20"/>
          <w:szCs w:val="20"/>
        </w:rPr>
        <w:t>This job description will be reviewed by the post holder and line manager and will form part of the process of annual appraisal and performance review.</w:t>
      </w:r>
    </w:p>
    <w:p w:rsidR="00C26554" w:rsidRPr="0095440F" w:rsidRDefault="004859F4" w:rsidP="0095440F">
      <w:pPr>
        <w:spacing w:before="120" w:after="120" w:line="240" w:lineRule="auto"/>
        <w:jc w:val="both"/>
        <w:rPr>
          <w:rFonts w:ascii="Century Gothic" w:hAnsi="Century Gothic" w:cs="Calibri Light"/>
          <w:sz w:val="20"/>
          <w:szCs w:val="20"/>
        </w:rPr>
      </w:pPr>
      <w:r w:rsidRPr="0095440F">
        <w:rPr>
          <w:rFonts w:ascii="Century Gothic" w:hAnsi="Century Gothic" w:cs="Calibri Light"/>
          <w:sz w:val="20"/>
          <w:szCs w:val="20"/>
        </w:rPr>
        <w:t>This document is a guide to the duties of the post and not an inflexible, exhaustive specification. It is subject to review and may be altered by mutual agreement in light of future developments.</w:t>
      </w:r>
    </w:p>
    <w:p w:rsidR="002D552E" w:rsidRPr="0095440F" w:rsidRDefault="002D552E" w:rsidP="0095440F">
      <w:pPr>
        <w:pBdr>
          <w:bottom w:val="single" w:sz="4" w:space="1" w:color="auto"/>
        </w:pBdr>
        <w:spacing w:after="0" w:line="240" w:lineRule="auto"/>
        <w:jc w:val="both"/>
        <w:rPr>
          <w:rFonts w:ascii="Century Gothic" w:hAnsi="Century Gothic" w:cs="Calibri Light"/>
          <w:b/>
          <w:i/>
          <w:sz w:val="20"/>
          <w:szCs w:val="20"/>
        </w:rPr>
      </w:pPr>
    </w:p>
    <w:p w:rsidR="00803BFF" w:rsidRPr="0095440F" w:rsidRDefault="00803BFF" w:rsidP="0095440F">
      <w:pPr>
        <w:pBdr>
          <w:bottom w:val="single" w:sz="4" w:space="1" w:color="auto"/>
        </w:pBdr>
        <w:spacing w:after="0" w:line="240" w:lineRule="auto"/>
        <w:jc w:val="both"/>
        <w:rPr>
          <w:rFonts w:ascii="Century Gothic" w:hAnsi="Century Gothic" w:cs="Calibri Light"/>
          <w:b/>
          <w:i/>
          <w:sz w:val="20"/>
          <w:szCs w:val="20"/>
        </w:rPr>
      </w:pPr>
    </w:p>
    <w:p w:rsidR="00191D69" w:rsidRPr="0095440F" w:rsidRDefault="00191D69"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br w:type="page"/>
      </w:r>
    </w:p>
    <w:p w:rsidR="004F48B8" w:rsidRPr="0095440F" w:rsidRDefault="002D552E"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lastRenderedPageBreak/>
        <w:t>Commercial Department</w:t>
      </w:r>
    </w:p>
    <w:p w:rsidR="00F13F01" w:rsidRPr="0095440F" w:rsidRDefault="00F13F01" w:rsidP="0095440F">
      <w:pPr>
        <w:spacing w:after="0" w:line="240" w:lineRule="auto"/>
        <w:jc w:val="both"/>
        <w:rPr>
          <w:rFonts w:ascii="Century Gothic" w:hAnsi="Century Gothic" w:cs="Calibri Light"/>
          <w:b/>
          <w:sz w:val="20"/>
          <w:szCs w:val="20"/>
        </w:rPr>
      </w:pPr>
    </w:p>
    <w:p w:rsidR="004F48B8" w:rsidRPr="0095440F" w:rsidRDefault="004F48B8"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Person Specification</w:t>
      </w:r>
    </w:p>
    <w:p w:rsidR="004F48B8" w:rsidRPr="0095440F" w:rsidRDefault="00E630FB"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 xml:space="preserve"> Contract Compliance Manager</w:t>
      </w:r>
    </w:p>
    <w:p w:rsidR="00BB7793" w:rsidRPr="0095440F" w:rsidRDefault="00BB7793" w:rsidP="0095440F">
      <w:pPr>
        <w:spacing w:after="0" w:line="240" w:lineRule="auto"/>
        <w:jc w:val="both"/>
        <w:rPr>
          <w:rFonts w:ascii="Century Gothic" w:hAnsi="Century Gothic" w:cs="Calibri Light"/>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96"/>
        <w:gridCol w:w="3828"/>
        <w:gridCol w:w="2984"/>
        <w:gridCol w:w="1686"/>
      </w:tblGrid>
      <w:tr w:rsidR="004F48B8" w:rsidRPr="0095440F" w:rsidTr="00803BFF">
        <w:trPr>
          <w:jc w:val="center"/>
        </w:trPr>
        <w:tc>
          <w:tcPr>
            <w:tcW w:w="1696" w:type="dxa"/>
            <w:shd w:val="clear" w:color="auto" w:fill="B4C90B"/>
            <w:vAlign w:val="center"/>
          </w:tcPr>
          <w:p w:rsidR="004F48B8" w:rsidRPr="0095440F" w:rsidRDefault="004F48B8" w:rsidP="0095440F">
            <w:pPr>
              <w:spacing w:after="0" w:line="240" w:lineRule="auto"/>
              <w:jc w:val="both"/>
              <w:rPr>
                <w:rFonts w:ascii="Century Gothic" w:hAnsi="Century Gothic" w:cs="Calibri Light"/>
                <w:b/>
                <w:sz w:val="20"/>
                <w:szCs w:val="20"/>
              </w:rPr>
            </w:pPr>
          </w:p>
        </w:tc>
        <w:tc>
          <w:tcPr>
            <w:tcW w:w="3828" w:type="dxa"/>
            <w:shd w:val="clear" w:color="auto" w:fill="B4C90B"/>
            <w:vAlign w:val="center"/>
          </w:tcPr>
          <w:p w:rsidR="004F48B8" w:rsidRPr="0095440F" w:rsidRDefault="004F48B8"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Essential</w:t>
            </w:r>
          </w:p>
        </w:tc>
        <w:tc>
          <w:tcPr>
            <w:tcW w:w="2984" w:type="dxa"/>
            <w:shd w:val="clear" w:color="auto" w:fill="B4C90B"/>
            <w:vAlign w:val="center"/>
          </w:tcPr>
          <w:p w:rsidR="004F48B8" w:rsidRPr="0095440F" w:rsidRDefault="004F48B8"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Desirable</w:t>
            </w:r>
          </w:p>
        </w:tc>
        <w:tc>
          <w:tcPr>
            <w:tcW w:w="0" w:type="auto"/>
            <w:shd w:val="clear" w:color="auto" w:fill="B4C90B"/>
            <w:vAlign w:val="center"/>
          </w:tcPr>
          <w:p w:rsidR="004F48B8" w:rsidRPr="0095440F" w:rsidRDefault="004F48B8"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Method of Assessment</w:t>
            </w:r>
          </w:p>
        </w:tc>
      </w:tr>
      <w:tr w:rsidR="004F48B8" w:rsidRPr="0095440F" w:rsidTr="00803BFF">
        <w:trPr>
          <w:trHeight w:val="1015"/>
          <w:jc w:val="center"/>
        </w:trPr>
        <w:tc>
          <w:tcPr>
            <w:tcW w:w="1696" w:type="dxa"/>
            <w:shd w:val="clear" w:color="auto" w:fill="auto"/>
            <w:vAlign w:val="center"/>
          </w:tcPr>
          <w:p w:rsidR="004F48B8" w:rsidRPr="0095440F" w:rsidRDefault="004F48B8"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Training and Qualifications</w:t>
            </w:r>
          </w:p>
        </w:tc>
        <w:tc>
          <w:tcPr>
            <w:tcW w:w="3828" w:type="dxa"/>
            <w:shd w:val="clear" w:color="auto" w:fill="auto"/>
            <w:vAlign w:val="center"/>
          </w:tcPr>
          <w:p w:rsidR="004F48B8" w:rsidRPr="0095440F" w:rsidRDefault="004F48B8" w:rsidP="0095440F">
            <w:pPr>
              <w:numPr>
                <w:ilvl w:val="0"/>
                <w:numId w:val="14"/>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Good knowledge of MS Excel</w:t>
            </w:r>
          </w:p>
          <w:p w:rsidR="004F48B8" w:rsidRPr="0095440F" w:rsidRDefault="004F48B8" w:rsidP="0095440F">
            <w:pPr>
              <w:numPr>
                <w:ilvl w:val="0"/>
                <w:numId w:val="14"/>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Good knowledge of MS Word</w:t>
            </w:r>
          </w:p>
          <w:p w:rsidR="00173996" w:rsidRPr="0095440F" w:rsidRDefault="00173996" w:rsidP="0095440F">
            <w:pPr>
              <w:numPr>
                <w:ilvl w:val="0"/>
                <w:numId w:val="14"/>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Good knowledge of MS Powerpoint</w:t>
            </w:r>
          </w:p>
          <w:p w:rsidR="00BB7793" w:rsidRPr="0095440F" w:rsidRDefault="004F48B8" w:rsidP="0095440F">
            <w:pPr>
              <w:numPr>
                <w:ilvl w:val="0"/>
                <w:numId w:val="14"/>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IT literate</w:t>
            </w:r>
          </w:p>
        </w:tc>
        <w:tc>
          <w:tcPr>
            <w:tcW w:w="2984" w:type="dxa"/>
            <w:shd w:val="clear" w:color="auto" w:fill="auto"/>
            <w:vAlign w:val="center"/>
          </w:tcPr>
          <w:p w:rsidR="004F48B8" w:rsidRPr="0095440F" w:rsidRDefault="004F48B8" w:rsidP="0095440F">
            <w:pPr>
              <w:numPr>
                <w:ilvl w:val="0"/>
                <w:numId w:val="14"/>
              </w:numPr>
              <w:spacing w:before="60" w:after="60" w:line="240" w:lineRule="auto"/>
              <w:ind w:left="439" w:hanging="425"/>
              <w:jc w:val="both"/>
              <w:rPr>
                <w:rFonts w:ascii="Century Gothic" w:hAnsi="Century Gothic" w:cs="Calibri Light"/>
                <w:sz w:val="20"/>
                <w:szCs w:val="20"/>
              </w:rPr>
            </w:pPr>
            <w:r w:rsidRPr="0095440F">
              <w:rPr>
                <w:rFonts w:ascii="Century Gothic" w:hAnsi="Century Gothic" w:cs="Calibri Light"/>
                <w:sz w:val="20"/>
                <w:szCs w:val="20"/>
              </w:rPr>
              <w:t>Spreadsheets</w:t>
            </w:r>
          </w:p>
          <w:p w:rsidR="004F48B8" w:rsidRPr="0095440F" w:rsidRDefault="004F48B8" w:rsidP="0095440F">
            <w:pPr>
              <w:numPr>
                <w:ilvl w:val="0"/>
                <w:numId w:val="14"/>
              </w:numPr>
              <w:spacing w:before="60" w:after="60" w:line="240" w:lineRule="auto"/>
              <w:ind w:left="439" w:hanging="425"/>
              <w:jc w:val="both"/>
              <w:rPr>
                <w:rFonts w:ascii="Century Gothic" w:hAnsi="Century Gothic" w:cs="Calibri Light"/>
                <w:sz w:val="20"/>
                <w:szCs w:val="20"/>
              </w:rPr>
            </w:pPr>
            <w:r w:rsidRPr="0095440F">
              <w:rPr>
                <w:rFonts w:ascii="Century Gothic" w:hAnsi="Century Gothic" w:cs="Calibri Light"/>
                <w:sz w:val="20"/>
                <w:szCs w:val="20"/>
              </w:rPr>
              <w:t>Charts</w:t>
            </w:r>
          </w:p>
        </w:tc>
        <w:tc>
          <w:tcPr>
            <w:tcW w:w="0" w:type="auto"/>
            <w:shd w:val="clear" w:color="auto" w:fill="auto"/>
            <w:vAlign w:val="center"/>
          </w:tcPr>
          <w:p w:rsidR="004F48B8" w:rsidRPr="0095440F" w:rsidRDefault="004F48B8"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Application</w:t>
            </w:r>
          </w:p>
          <w:p w:rsidR="004F48B8" w:rsidRPr="0095440F" w:rsidRDefault="004F48B8"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Interview</w:t>
            </w:r>
          </w:p>
        </w:tc>
      </w:tr>
      <w:tr w:rsidR="004F48B8" w:rsidRPr="0095440F" w:rsidTr="00803BFF">
        <w:trPr>
          <w:trHeight w:val="219"/>
          <w:jc w:val="center"/>
        </w:trPr>
        <w:tc>
          <w:tcPr>
            <w:tcW w:w="1696" w:type="dxa"/>
            <w:shd w:val="clear" w:color="auto" w:fill="auto"/>
            <w:vAlign w:val="center"/>
          </w:tcPr>
          <w:p w:rsidR="004F48B8" w:rsidRPr="0095440F" w:rsidRDefault="004F48B8"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Experience</w:t>
            </w:r>
          </w:p>
        </w:tc>
        <w:tc>
          <w:tcPr>
            <w:tcW w:w="3828" w:type="dxa"/>
            <w:shd w:val="clear" w:color="auto" w:fill="auto"/>
            <w:vAlign w:val="center"/>
          </w:tcPr>
          <w:p w:rsidR="004F48B8" w:rsidRPr="0095440F" w:rsidRDefault="004F48B8" w:rsidP="0095440F">
            <w:pPr>
              <w:numPr>
                <w:ilvl w:val="0"/>
                <w:numId w:val="15"/>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 xml:space="preserve">Previous </w:t>
            </w:r>
            <w:r w:rsidR="00803BFF" w:rsidRPr="0095440F">
              <w:rPr>
                <w:rFonts w:ascii="Century Gothic" w:hAnsi="Century Gothic" w:cs="Calibri Light"/>
                <w:sz w:val="20"/>
                <w:szCs w:val="20"/>
              </w:rPr>
              <w:t>administration ro</w:t>
            </w:r>
            <w:r w:rsidRPr="0095440F">
              <w:rPr>
                <w:rFonts w:ascii="Century Gothic" w:hAnsi="Century Gothic" w:cs="Calibri Light"/>
                <w:sz w:val="20"/>
                <w:szCs w:val="20"/>
              </w:rPr>
              <w:t>le</w:t>
            </w:r>
          </w:p>
          <w:p w:rsidR="004F48B8" w:rsidRPr="0095440F" w:rsidRDefault="004F48B8" w:rsidP="0095440F">
            <w:pPr>
              <w:numPr>
                <w:ilvl w:val="0"/>
                <w:numId w:val="15"/>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Working to targets</w:t>
            </w:r>
            <w:r w:rsidR="00803BFF" w:rsidRPr="0095440F">
              <w:rPr>
                <w:rFonts w:ascii="Century Gothic" w:hAnsi="Century Gothic" w:cs="Calibri Light"/>
                <w:sz w:val="20"/>
                <w:szCs w:val="20"/>
              </w:rPr>
              <w:t>/deadlines</w:t>
            </w:r>
          </w:p>
          <w:p w:rsidR="004F48B8" w:rsidRPr="0095440F" w:rsidRDefault="004F48B8" w:rsidP="0095440F">
            <w:pPr>
              <w:numPr>
                <w:ilvl w:val="0"/>
                <w:numId w:val="15"/>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Computer literacy</w:t>
            </w:r>
          </w:p>
        </w:tc>
        <w:tc>
          <w:tcPr>
            <w:tcW w:w="2984" w:type="dxa"/>
            <w:shd w:val="clear" w:color="auto" w:fill="auto"/>
            <w:vAlign w:val="center"/>
          </w:tcPr>
          <w:p w:rsidR="00BB7793" w:rsidRPr="0095440F" w:rsidRDefault="00BB7793" w:rsidP="0095440F">
            <w:pPr>
              <w:numPr>
                <w:ilvl w:val="0"/>
                <w:numId w:val="15"/>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 xml:space="preserve">Previous </w:t>
            </w:r>
            <w:r w:rsidR="00803BFF" w:rsidRPr="0095440F">
              <w:rPr>
                <w:rFonts w:ascii="Century Gothic" w:hAnsi="Century Gothic" w:cs="Calibri Light"/>
                <w:sz w:val="20"/>
                <w:szCs w:val="20"/>
              </w:rPr>
              <w:t>experience</w:t>
            </w:r>
            <w:r w:rsidRPr="0095440F">
              <w:rPr>
                <w:rFonts w:ascii="Century Gothic" w:hAnsi="Century Gothic" w:cs="Calibri Light"/>
                <w:sz w:val="20"/>
                <w:szCs w:val="20"/>
              </w:rPr>
              <w:t xml:space="preserve"> in data analysis</w:t>
            </w:r>
          </w:p>
          <w:p w:rsidR="004F48B8" w:rsidRPr="0095440F" w:rsidRDefault="004F48B8" w:rsidP="0095440F">
            <w:pPr>
              <w:numPr>
                <w:ilvl w:val="0"/>
                <w:numId w:val="15"/>
              </w:numPr>
              <w:spacing w:before="60" w:after="60" w:line="240" w:lineRule="auto"/>
              <w:ind w:left="439" w:hanging="425"/>
              <w:jc w:val="both"/>
              <w:rPr>
                <w:rFonts w:ascii="Century Gothic" w:hAnsi="Century Gothic" w:cs="Calibri Light"/>
                <w:sz w:val="20"/>
                <w:szCs w:val="20"/>
              </w:rPr>
            </w:pPr>
            <w:r w:rsidRPr="0095440F">
              <w:rPr>
                <w:rFonts w:ascii="Century Gothic" w:hAnsi="Century Gothic" w:cs="Calibri Light"/>
                <w:sz w:val="20"/>
                <w:szCs w:val="20"/>
              </w:rPr>
              <w:t>Previous role in a healthcare setting</w:t>
            </w:r>
          </w:p>
        </w:tc>
        <w:tc>
          <w:tcPr>
            <w:tcW w:w="0" w:type="auto"/>
            <w:shd w:val="clear" w:color="auto" w:fill="auto"/>
            <w:vAlign w:val="center"/>
          </w:tcPr>
          <w:p w:rsidR="004F48B8" w:rsidRPr="0095440F" w:rsidRDefault="004F48B8"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Application</w:t>
            </w:r>
          </w:p>
          <w:p w:rsidR="004F48B8" w:rsidRPr="0095440F" w:rsidRDefault="004F48B8"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Interview</w:t>
            </w:r>
          </w:p>
          <w:p w:rsidR="004F48B8" w:rsidRPr="0095440F" w:rsidRDefault="004F48B8" w:rsidP="0095440F">
            <w:pPr>
              <w:spacing w:before="60" w:after="60" w:line="240" w:lineRule="auto"/>
              <w:jc w:val="both"/>
              <w:rPr>
                <w:rFonts w:ascii="Century Gothic" w:hAnsi="Century Gothic" w:cs="Calibri Light"/>
                <w:b/>
                <w:sz w:val="20"/>
                <w:szCs w:val="20"/>
              </w:rPr>
            </w:pPr>
            <w:r w:rsidRPr="0095440F">
              <w:rPr>
                <w:rFonts w:ascii="Century Gothic" w:hAnsi="Century Gothic" w:cs="Calibri Light"/>
                <w:sz w:val="20"/>
                <w:szCs w:val="20"/>
              </w:rPr>
              <w:t>References</w:t>
            </w:r>
          </w:p>
        </w:tc>
      </w:tr>
      <w:tr w:rsidR="004F48B8" w:rsidRPr="0095440F" w:rsidTr="00803BFF">
        <w:trPr>
          <w:trHeight w:val="2552"/>
          <w:jc w:val="center"/>
        </w:trPr>
        <w:tc>
          <w:tcPr>
            <w:tcW w:w="1696" w:type="dxa"/>
            <w:tcBorders>
              <w:top w:val="single" w:sz="6" w:space="0" w:color="auto"/>
              <w:bottom w:val="single" w:sz="6" w:space="0" w:color="auto"/>
            </w:tcBorders>
            <w:shd w:val="clear" w:color="auto" w:fill="auto"/>
            <w:vAlign w:val="center"/>
          </w:tcPr>
          <w:p w:rsidR="004F48B8" w:rsidRPr="0095440F" w:rsidRDefault="004F48B8"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Knowledge and Skills</w:t>
            </w:r>
          </w:p>
        </w:tc>
        <w:tc>
          <w:tcPr>
            <w:tcW w:w="3828" w:type="dxa"/>
            <w:tcBorders>
              <w:top w:val="single" w:sz="6" w:space="0" w:color="auto"/>
              <w:bottom w:val="single" w:sz="6" w:space="0" w:color="auto"/>
            </w:tcBorders>
            <w:shd w:val="clear" w:color="auto" w:fill="auto"/>
            <w:vAlign w:val="center"/>
          </w:tcPr>
          <w:p w:rsidR="004F48B8" w:rsidRPr="0095440F" w:rsidRDefault="004F48B8" w:rsidP="0095440F">
            <w:pPr>
              <w:numPr>
                <w:ilvl w:val="0"/>
                <w:numId w:val="16"/>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Confident user of computers/IT</w:t>
            </w:r>
          </w:p>
          <w:p w:rsidR="004F48B8" w:rsidRPr="0095440F" w:rsidRDefault="004F48B8" w:rsidP="0095440F">
            <w:pPr>
              <w:numPr>
                <w:ilvl w:val="0"/>
                <w:numId w:val="16"/>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Strong communication skills – verbal &amp; written</w:t>
            </w:r>
          </w:p>
          <w:p w:rsidR="004F48B8" w:rsidRPr="0095440F" w:rsidRDefault="004F48B8" w:rsidP="0095440F">
            <w:pPr>
              <w:numPr>
                <w:ilvl w:val="0"/>
                <w:numId w:val="16"/>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Interpersonal skills/ telephone</w:t>
            </w:r>
          </w:p>
          <w:p w:rsidR="004F48B8" w:rsidRPr="0095440F" w:rsidRDefault="004F48B8" w:rsidP="0095440F">
            <w:pPr>
              <w:numPr>
                <w:ilvl w:val="0"/>
                <w:numId w:val="16"/>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Administration</w:t>
            </w:r>
          </w:p>
          <w:p w:rsidR="004F48B8" w:rsidRPr="0095440F" w:rsidRDefault="004F48B8" w:rsidP="0095440F">
            <w:pPr>
              <w:numPr>
                <w:ilvl w:val="0"/>
                <w:numId w:val="16"/>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Confidentiality</w:t>
            </w:r>
            <w:r w:rsidR="00803BFF" w:rsidRPr="0095440F">
              <w:rPr>
                <w:rFonts w:ascii="Century Gothic" w:hAnsi="Century Gothic" w:cs="Calibri Light"/>
                <w:sz w:val="20"/>
                <w:szCs w:val="20"/>
              </w:rPr>
              <w:t xml:space="preserve"> awareness</w:t>
            </w:r>
          </w:p>
          <w:p w:rsidR="004F48B8" w:rsidRPr="0095440F" w:rsidRDefault="004F48B8" w:rsidP="0095440F">
            <w:pPr>
              <w:numPr>
                <w:ilvl w:val="0"/>
                <w:numId w:val="16"/>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Attention to detail/ability to deliver high data quality</w:t>
            </w:r>
          </w:p>
          <w:p w:rsidR="00BB7793" w:rsidRPr="0095440F" w:rsidRDefault="0029005D" w:rsidP="0095440F">
            <w:pPr>
              <w:numPr>
                <w:ilvl w:val="0"/>
                <w:numId w:val="16"/>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Good t</w:t>
            </w:r>
            <w:r w:rsidR="004F48B8" w:rsidRPr="0095440F">
              <w:rPr>
                <w:rFonts w:ascii="Century Gothic" w:hAnsi="Century Gothic" w:cs="Calibri Light"/>
                <w:sz w:val="20"/>
                <w:szCs w:val="20"/>
              </w:rPr>
              <w:t>ime management</w:t>
            </w:r>
          </w:p>
        </w:tc>
        <w:tc>
          <w:tcPr>
            <w:tcW w:w="2984" w:type="dxa"/>
            <w:tcBorders>
              <w:top w:val="single" w:sz="6" w:space="0" w:color="auto"/>
              <w:bottom w:val="single" w:sz="6" w:space="0" w:color="auto"/>
            </w:tcBorders>
            <w:shd w:val="clear" w:color="auto" w:fill="auto"/>
            <w:vAlign w:val="center"/>
          </w:tcPr>
          <w:p w:rsidR="004F48B8" w:rsidRPr="0095440F" w:rsidRDefault="004F48B8" w:rsidP="0095440F">
            <w:pPr>
              <w:numPr>
                <w:ilvl w:val="0"/>
                <w:numId w:val="16"/>
              </w:numPr>
              <w:spacing w:before="60" w:after="60" w:line="240" w:lineRule="auto"/>
              <w:ind w:left="439" w:hanging="425"/>
              <w:jc w:val="both"/>
              <w:rPr>
                <w:rFonts w:ascii="Century Gothic" w:hAnsi="Century Gothic" w:cs="Calibri Light"/>
                <w:sz w:val="20"/>
                <w:szCs w:val="20"/>
              </w:rPr>
            </w:pPr>
            <w:r w:rsidRPr="0095440F">
              <w:rPr>
                <w:rFonts w:ascii="Century Gothic" w:hAnsi="Century Gothic" w:cs="Calibri Light"/>
                <w:sz w:val="20"/>
                <w:szCs w:val="20"/>
              </w:rPr>
              <w:t>Resourcefulness</w:t>
            </w:r>
          </w:p>
          <w:p w:rsidR="00173996" w:rsidRPr="0095440F" w:rsidRDefault="00173996" w:rsidP="0095440F">
            <w:pPr>
              <w:numPr>
                <w:ilvl w:val="0"/>
                <w:numId w:val="16"/>
              </w:numPr>
              <w:spacing w:before="60" w:after="60" w:line="240" w:lineRule="auto"/>
              <w:ind w:left="439" w:hanging="425"/>
              <w:jc w:val="both"/>
              <w:rPr>
                <w:rFonts w:ascii="Century Gothic" w:hAnsi="Century Gothic" w:cs="Calibri Light"/>
                <w:sz w:val="20"/>
                <w:szCs w:val="20"/>
              </w:rPr>
            </w:pPr>
            <w:r w:rsidRPr="0095440F">
              <w:rPr>
                <w:rFonts w:ascii="Century Gothic" w:hAnsi="Century Gothic" w:cs="Calibri Light"/>
                <w:sz w:val="20"/>
                <w:szCs w:val="20"/>
              </w:rPr>
              <w:t>An understanding of NHS contractual frameworks</w:t>
            </w:r>
          </w:p>
          <w:p w:rsidR="00173996" w:rsidRPr="0095440F" w:rsidRDefault="00173996" w:rsidP="0095440F">
            <w:pPr>
              <w:numPr>
                <w:ilvl w:val="0"/>
                <w:numId w:val="16"/>
              </w:numPr>
              <w:spacing w:before="60" w:after="60" w:line="240" w:lineRule="auto"/>
              <w:ind w:left="439" w:hanging="425"/>
              <w:jc w:val="both"/>
              <w:rPr>
                <w:rFonts w:ascii="Century Gothic" w:hAnsi="Century Gothic" w:cs="Calibri Light"/>
                <w:sz w:val="20"/>
                <w:szCs w:val="20"/>
              </w:rPr>
            </w:pPr>
            <w:r w:rsidRPr="0095440F">
              <w:rPr>
                <w:rFonts w:ascii="Century Gothic" w:hAnsi="Century Gothic" w:cs="Calibri Light"/>
                <w:sz w:val="20"/>
                <w:szCs w:val="20"/>
              </w:rPr>
              <w:t>A broad view of healthcare provision  and operational structures</w:t>
            </w:r>
          </w:p>
          <w:p w:rsidR="004F48B8" w:rsidRPr="0095440F" w:rsidRDefault="004F48B8" w:rsidP="0095440F">
            <w:pPr>
              <w:spacing w:before="60" w:after="60" w:line="240" w:lineRule="auto"/>
              <w:ind w:left="439"/>
              <w:jc w:val="both"/>
              <w:rPr>
                <w:rFonts w:ascii="Century Gothic" w:hAnsi="Century Gothic" w:cs="Calibri Light"/>
                <w:sz w:val="20"/>
                <w:szCs w:val="20"/>
              </w:rPr>
            </w:pPr>
          </w:p>
        </w:tc>
        <w:tc>
          <w:tcPr>
            <w:tcW w:w="0" w:type="auto"/>
            <w:tcBorders>
              <w:top w:val="single" w:sz="6" w:space="0" w:color="auto"/>
              <w:bottom w:val="single" w:sz="6" w:space="0" w:color="auto"/>
            </w:tcBorders>
            <w:shd w:val="clear" w:color="auto" w:fill="auto"/>
            <w:vAlign w:val="center"/>
          </w:tcPr>
          <w:p w:rsidR="004F48B8" w:rsidRPr="0095440F" w:rsidRDefault="004F48B8"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Application</w:t>
            </w:r>
          </w:p>
          <w:p w:rsidR="004F48B8" w:rsidRPr="0095440F" w:rsidRDefault="004F48B8"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Interview</w:t>
            </w:r>
          </w:p>
          <w:p w:rsidR="004F48B8" w:rsidRPr="0095440F" w:rsidRDefault="004F48B8"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References</w:t>
            </w:r>
          </w:p>
          <w:p w:rsidR="004F48B8" w:rsidRPr="0095440F" w:rsidRDefault="004F48B8" w:rsidP="0095440F">
            <w:pPr>
              <w:spacing w:before="60" w:after="60" w:line="240" w:lineRule="auto"/>
              <w:jc w:val="both"/>
              <w:rPr>
                <w:rFonts w:ascii="Century Gothic" w:hAnsi="Century Gothic" w:cs="Calibri Light"/>
                <w:sz w:val="20"/>
                <w:szCs w:val="20"/>
              </w:rPr>
            </w:pPr>
          </w:p>
        </w:tc>
      </w:tr>
      <w:tr w:rsidR="004F48B8" w:rsidRPr="0095440F" w:rsidTr="00803BFF">
        <w:trPr>
          <w:trHeight w:val="702"/>
          <w:jc w:val="center"/>
        </w:trPr>
        <w:tc>
          <w:tcPr>
            <w:tcW w:w="1696" w:type="dxa"/>
            <w:tcBorders>
              <w:top w:val="single" w:sz="6" w:space="0" w:color="auto"/>
              <w:bottom w:val="single" w:sz="6" w:space="0" w:color="auto"/>
            </w:tcBorders>
            <w:shd w:val="clear" w:color="auto" w:fill="auto"/>
            <w:vAlign w:val="center"/>
          </w:tcPr>
          <w:p w:rsidR="004F48B8" w:rsidRPr="0095440F" w:rsidRDefault="004F48B8" w:rsidP="0095440F">
            <w:pPr>
              <w:spacing w:after="0" w:line="240" w:lineRule="auto"/>
              <w:jc w:val="both"/>
              <w:rPr>
                <w:rFonts w:ascii="Century Gothic" w:hAnsi="Century Gothic" w:cs="Calibri Light"/>
                <w:b/>
                <w:sz w:val="20"/>
                <w:szCs w:val="20"/>
              </w:rPr>
            </w:pPr>
            <w:r w:rsidRPr="0095440F">
              <w:rPr>
                <w:rFonts w:ascii="Century Gothic" w:hAnsi="Century Gothic" w:cs="Calibri Light"/>
                <w:b/>
                <w:sz w:val="20"/>
                <w:szCs w:val="20"/>
              </w:rPr>
              <w:t>Aptitude and Ability</w:t>
            </w:r>
          </w:p>
        </w:tc>
        <w:tc>
          <w:tcPr>
            <w:tcW w:w="3828" w:type="dxa"/>
            <w:tcBorders>
              <w:top w:val="single" w:sz="6" w:space="0" w:color="auto"/>
              <w:bottom w:val="single" w:sz="6" w:space="0" w:color="auto"/>
            </w:tcBorders>
            <w:shd w:val="clear" w:color="auto" w:fill="auto"/>
            <w:vAlign w:val="center"/>
          </w:tcPr>
          <w:p w:rsidR="00067FC1" w:rsidRPr="0095440F" w:rsidRDefault="00282256" w:rsidP="0095440F">
            <w:pPr>
              <w:numPr>
                <w:ilvl w:val="0"/>
                <w:numId w:val="17"/>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Leadership skills or the evident potential to develop these attributes</w:t>
            </w:r>
          </w:p>
          <w:p w:rsidR="004F48B8" w:rsidRPr="0095440F" w:rsidRDefault="004F48B8" w:rsidP="0095440F">
            <w:pPr>
              <w:numPr>
                <w:ilvl w:val="0"/>
                <w:numId w:val="17"/>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Committed to business</w:t>
            </w:r>
          </w:p>
          <w:p w:rsidR="004F48B8" w:rsidRPr="0095440F" w:rsidRDefault="004F48B8" w:rsidP="0095440F">
            <w:pPr>
              <w:numPr>
                <w:ilvl w:val="0"/>
                <w:numId w:val="17"/>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Keen to attain excellent results</w:t>
            </w:r>
          </w:p>
          <w:p w:rsidR="004F48B8" w:rsidRPr="0095440F" w:rsidRDefault="004F48B8" w:rsidP="0095440F">
            <w:pPr>
              <w:numPr>
                <w:ilvl w:val="0"/>
                <w:numId w:val="17"/>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Highly organised/ able to multi-task and prioritise tasks</w:t>
            </w:r>
          </w:p>
          <w:p w:rsidR="004F48B8" w:rsidRPr="0095440F" w:rsidRDefault="004F48B8" w:rsidP="0095440F">
            <w:pPr>
              <w:numPr>
                <w:ilvl w:val="0"/>
                <w:numId w:val="17"/>
              </w:numPr>
              <w:spacing w:before="60" w:after="60" w:line="240" w:lineRule="auto"/>
              <w:ind w:left="439" w:hanging="439"/>
              <w:jc w:val="both"/>
              <w:rPr>
                <w:rFonts w:ascii="Century Gothic" w:hAnsi="Century Gothic" w:cs="Calibri Light"/>
                <w:sz w:val="20"/>
                <w:szCs w:val="20"/>
              </w:rPr>
            </w:pPr>
            <w:r w:rsidRPr="0095440F">
              <w:rPr>
                <w:rFonts w:ascii="Century Gothic" w:hAnsi="Century Gothic" w:cs="Calibri Light"/>
                <w:sz w:val="20"/>
                <w:szCs w:val="20"/>
              </w:rPr>
              <w:t>Approachable, good team player</w:t>
            </w:r>
          </w:p>
          <w:p w:rsidR="004F48B8" w:rsidRPr="0095440F" w:rsidRDefault="004F48B8" w:rsidP="0095440F">
            <w:pPr>
              <w:numPr>
                <w:ilvl w:val="0"/>
                <w:numId w:val="17"/>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Flexible</w:t>
            </w:r>
          </w:p>
          <w:p w:rsidR="004F48B8" w:rsidRPr="0095440F" w:rsidRDefault="004F48B8" w:rsidP="0095440F">
            <w:pPr>
              <w:numPr>
                <w:ilvl w:val="0"/>
                <w:numId w:val="17"/>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Calm under pressure</w:t>
            </w:r>
          </w:p>
          <w:p w:rsidR="004F48B8" w:rsidRPr="0095440F" w:rsidRDefault="004F48B8" w:rsidP="0095440F">
            <w:pPr>
              <w:numPr>
                <w:ilvl w:val="0"/>
                <w:numId w:val="17"/>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Ability to self-motivate</w:t>
            </w:r>
          </w:p>
          <w:p w:rsidR="00067FC1" w:rsidRPr="0095440F" w:rsidRDefault="00067FC1" w:rsidP="0095440F">
            <w:pPr>
              <w:numPr>
                <w:ilvl w:val="0"/>
                <w:numId w:val="17"/>
              </w:numPr>
              <w:spacing w:before="60" w:after="60" w:line="240" w:lineRule="auto"/>
              <w:ind w:left="459" w:hanging="425"/>
              <w:jc w:val="both"/>
              <w:rPr>
                <w:rFonts w:ascii="Century Gothic" w:hAnsi="Century Gothic" w:cs="Calibri Light"/>
                <w:sz w:val="20"/>
                <w:szCs w:val="20"/>
              </w:rPr>
            </w:pPr>
            <w:r w:rsidRPr="0095440F">
              <w:rPr>
                <w:rFonts w:ascii="Century Gothic" w:hAnsi="Century Gothic" w:cs="Calibri Light"/>
                <w:sz w:val="20"/>
                <w:szCs w:val="20"/>
              </w:rPr>
              <w:t>Willing to travel</w:t>
            </w:r>
          </w:p>
        </w:tc>
        <w:tc>
          <w:tcPr>
            <w:tcW w:w="2984" w:type="dxa"/>
            <w:tcBorders>
              <w:top w:val="single" w:sz="6" w:space="0" w:color="auto"/>
              <w:bottom w:val="single" w:sz="6" w:space="0" w:color="auto"/>
            </w:tcBorders>
            <w:shd w:val="clear" w:color="auto" w:fill="auto"/>
            <w:vAlign w:val="center"/>
          </w:tcPr>
          <w:p w:rsidR="004F48B8" w:rsidRPr="0095440F" w:rsidRDefault="004F48B8" w:rsidP="0095440F">
            <w:pPr>
              <w:numPr>
                <w:ilvl w:val="0"/>
                <w:numId w:val="17"/>
              </w:numPr>
              <w:spacing w:before="60" w:after="60" w:line="240" w:lineRule="auto"/>
              <w:ind w:left="439" w:hanging="439"/>
              <w:jc w:val="both"/>
              <w:rPr>
                <w:rFonts w:ascii="Century Gothic" w:hAnsi="Century Gothic" w:cs="Calibri Light"/>
                <w:sz w:val="20"/>
                <w:szCs w:val="20"/>
              </w:rPr>
            </w:pPr>
            <w:r w:rsidRPr="0095440F">
              <w:rPr>
                <w:rFonts w:ascii="Century Gothic" w:hAnsi="Century Gothic" w:cs="Calibri Light"/>
                <w:sz w:val="20"/>
                <w:szCs w:val="20"/>
              </w:rPr>
              <w:t>Enthusiastic</w:t>
            </w:r>
          </w:p>
          <w:p w:rsidR="004F48B8" w:rsidRPr="0095440F" w:rsidRDefault="004F48B8" w:rsidP="0095440F">
            <w:pPr>
              <w:numPr>
                <w:ilvl w:val="0"/>
                <w:numId w:val="17"/>
              </w:numPr>
              <w:spacing w:before="60" w:after="60" w:line="240" w:lineRule="auto"/>
              <w:ind w:left="439" w:hanging="439"/>
              <w:jc w:val="both"/>
              <w:rPr>
                <w:rFonts w:ascii="Century Gothic" w:hAnsi="Century Gothic" w:cs="Calibri Light"/>
                <w:b/>
                <w:sz w:val="20"/>
                <w:szCs w:val="20"/>
              </w:rPr>
            </w:pPr>
            <w:r w:rsidRPr="0095440F">
              <w:rPr>
                <w:rFonts w:ascii="Century Gothic" w:hAnsi="Century Gothic" w:cs="Calibri Light"/>
                <w:sz w:val="20"/>
                <w:szCs w:val="20"/>
              </w:rPr>
              <w:t>Friendly</w:t>
            </w:r>
          </w:p>
        </w:tc>
        <w:tc>
          <w:tcPr>
            <w:tcW w:w="0" w:type="auto"/>
            <w:tcBorders>
              <w:top w:val="single" w:sz="6" w:space="0" w:color="auto"/>
              <w:bottom w:val="single" w:sz="6" w:space="0" w:color="auto"/>
            </w:tcBorders>
            <w:shd w:val="clear" w:color="auto" w:fill="auto"/>
            <w:vAlign w:val="center"/>
          </w:tcPr>
          <w:p w:rsidR="0029005D" w:rsidRPr="0095440F" w:rsidRDefault="0029005D"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Application</w:t>
            </w:r>
          </w:p>
          <w:p w:rsidR="004F48B8" w:rsidRPr="0095440F" w:rsidRDefault="004F48B8"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Interview</w:t>
            </w:r>
          </w:p>
          <w:p w:rsidR="004F48B8" w:rsidRPr="0095440F" w:rsidRDefault="004F48B8" w:rsidP="0095440F">
            <w:pPr>
              <w:spacing w:before="60" w:after="60" w:line="240" w:lineRule="auto"/>
              <w:jc w:val="both"/>
              <w:rPr>
                <w:rFonts w:ascii="Century Gothic" w:hAnsi="Century Gothic" w:cs="Calibri Light"/>
                <w:sz w:val="20"/>
                <w:szCs w:val="20"/>
              </w:rPr>
            </w:pPr>
            <w:r w:rsidRPr="0095440F">
              <w:rPr>
                <w:rFonts w:ascii="Century Gothic" w:hAnsi="Century Gothic" w:cs="Calibri Light"/>
                <w:sz w:val="20"/>
                <w:szCs w:val="20"/>
              </w:rPr>
              <w:t>References</w:t>
            </w:r>
          </w:p>
        </w:tc>
      </w:tr>
    </w:tbl>
    <w:p w:rsidR="004F48B8" w:rsidRPr="0095440F" w:rsidRDefault="004F48B8" w:rsidP="0095440F">
      <w:pPr>
        <w:spacing w:after="0" w:line="240" w:lineRule="auto"/>
        <w:jc w:val="both"/>
        <w:rPr>
          <w:rFonts w:ascii="Century Gothic" w:hAnsi="Century Gothic" w:cs="Calibri Light"/>
          <w:sz w:val="20"/>
          <w:szCs w:val="20"/>
        </w:rPr>
      </w:pPr>
    </w:p>
    <w:p w:rsidR="0062394F" w:rsidRPr="0095440F" w:rsidRDefault="0062394F" w:rsidP="0095440F">
      <w:pPr>
        <w:spacing w:after="0" w:line="240" w:lineRule="auto"/>
        <w:jc w:val="both"/>
        <w:rPr>
          <w:rFonts w:ascii="Century Gothic" w:hAnsi="Century Gothic" w:cs="Calibri Light"/>
          <w:sz w:val="20"/>
          <w:szCs w:val="20"/>
        </w:rPr>
      </w:pPr>
    </w:p>
    <w:sectPr w:rsidR="0062394F" w:rsidRPr="0095440F" w:rsidSect="00803BFF">
      <w:headerReference w:type="default" r:id="rId8"/>
      <w:pgSz w:w="11906" w:h="16838"/>
      <w:pgMar w:top="1134" w:right="851" w:bottom="1134"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39" w:rsidRDefault="00FA6B39" w:rsidP="00273273">
      <w:pPr>
        <w:spacing w:after="0" w:line="240" w:lineRule="auto"/>
      </w:pPr>
      <w:r>
        <w:separator/>
      </w:r>
    </w:p>
  </w:endnote>
  <w:endnote w:type="continuationSeparator" w:id="0">
    <w:p w:rsidR="00FA6B39" w:rsidRDefault="00FA6B39" w:rsidP="0027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39" w:rsidRDefault="00FA6B39" w:rsidP="00273273">
      <w:pPr>
        <w:spacing w:after="0" w:line="240" w:lineRule="auto"/>
      </w:pPr>
      <w:r>
        <w:separator/>
      </w:r>
    </w:p>
  </w:footnote>
  <w:footnote w:type="continuationSeparator" w:id="0">
    <w:p w:rsidR="00FA6B39" w:rsidRDefault="00FA6B39" w:rsidP="00273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4B" w:rsidRPr="00EE0BA1" w:rsidRDefault="0052054B" w:rsidP="00463E16">
    <w:pPr>
      <w:spacing w:after="0" w:line="240" w:lineRule="auto"/>
      <w:rPr>
        <w:rFonts w:ascii="Trebuchet MS" w:hAnsi="Trebuchet MS"/>
        <w:b/>
        <w:color w:val="1C5BA2"/>
        <w:spacing w:val="-20"/>
        <w:sz w:val="56"/>
        <w:szCs w:val="56"/>
      </w:rPr>
    </w:pPr>
    <w:r>
      <w:rPr>
        <w:rFonts w:ascii="Trebuchet MS" w:hAnsi="Trebuchet MS"/>
        <w:b/>
        <w:noProof/>
        <w:color w:val="1C5BA2"/>
        <w:spacing w:val="-20"/>
        <w:sz w:val="56"/>
        <w:szCs w:val="56"/>
      </w:rPr>
      <w:drawing>
        <wp:inline distT="0" distB="0" distL="0" distR="0" wp14:anchorId="769C97EA" wp14:editId="707CD1E8">
          <wp:extent cx="1165185"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gnet-Logo-SMALL-RGB-COLOUR.jpg"/>
                  <pic:cNvPicPr/>
                </pic:nvPicPr>
                <pic:blipFill>
                  <a:blip r:embed="rId1">
                    <a:extLst>
                      <a:ext uri="{28A0092B-C50C-407E-A947-70E740481C1C}">
                        <a14:useLocalDpi xmlns:a14="http://schemas.microsoft.com/office/drawing/2010/main" val="0"/>
                      </a:ext>
                    </a:extLst>
                  </a:blip>
                  <a:stretch>
                    <a:fillRect/>
                  </a:stretch>
                </pic:blipFill>
                <pic:spPr>
                  <a:xfrm>
                    <a:off x="0" y="0"/>
                    <a:ext cx="1165185" cy="648000"/>
                  </a:xfrm>
                  <a:prstGeom prst="rect">
                    <a:avLst/>
                  </a:prstGeom>
                </pic:spPr>
              </pic:pic>
            </a:graphicData>
          </a:graphic>
        </wp:inline>
      </w:drawing>
    </w:r>
    <w:r w:rsidRPr="00EE0BA1">
      <w:rPr>
        <w:rFonts w:ascii="Trebuchet MS" w:hAnsi="Trebuchet MS"/>
        <w:b/>
        <w:color w:val="1C5BA2"/>
        <w:spacing w:val="-20"/>
        <w:sz w:val="56"/>
        <w:szCs w:val="56"/>
      </w:rPr>
      <w:t xml:space="preserve"> </w:t>
    </w:r>
  </w:p>
  <w:p w:rsidR="0052054B" w:rsidRDefault="00520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22C"/>
    <w:multiLevelType w:val="hybridMultilevel"/>
    <w:tmpl w:val="ECF2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52AC"/>
    <w:multiLevelType w:val="hybridMultilevel"/>
    <w:tmpl w:val="8DBA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D02E3"/>
    <w:multiLevelType w:val="hybridMultilevel"/>
    <w:tmpl w:val="F40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46B36"/>
    <w:multiLevelType w:val="hybridMultilevel"/>
    <w:tmpl w:val="C9EA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179C4"/>
    <w:multiLevelType w:val="hybridMultilevel"/>
    <w:tmpl w:val="3EACBC0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9241574"/>
    <w:multiLevelType w:val="hybridMultilevel"/>
    <w:tmpl w:val="8EB2D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705B7C"/>
    <w:multiLevelType w:val="hybridMultilevel"/>
    <w:tmpl w:val="0F1AB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EB05BF"/>
    <w:multiLevelType w:val="hybridMultilevel"/>
    <w:tmpl w:val="3D90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A5669"/>
    <w:multiLevelType w:val="hybridMultilevel"/>
    <w:tmpl w:val="E7CA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71A16"/>
    <w:multiLevelType w:val="hybridMultilevel"/>
    <w:tmpl w:val="11E4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F2202"/>
    <w:multiLevelType w:val="hybridMultilevel"/>
    <w:tmpl w:val="D498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A272F"/>
    <w:multiLevelType w:val="hybridMultilevel"/>
    <w:tmpl w:val="FA06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40FD7"/>
    <w:multiLevelType w:val="hybridMultilevel"/>
    <w:tmpl w:val="E16C6B0E"/>
    <w:lvl w:ilvl="0" w:tplc="39667C9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95369"/>
    <w:multiLevelType w:val="hybridMultilevel"/>
    <w:tmpl w:val="6C58C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7807E6"/>
    <w:multiLevelType w:val="hybridMultilevel"/>
    <w:tmpl w:val="4A82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A6CB9"/>
    <w:multiLevelType w:val="hybridMultilevel"/>
    <w:tmpl w:val="4A62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D1745"/>
    <w:multiLevelType w:val="hybridMultilevel"/>
    <w:tmpl w:val="3C06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637FCE"/>
    <w:multiLevelType w:val="hybridMultilevel"/>
    <w:tmpl w:val="0E0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2682F"/>
    <w:multiLevelType w:val="hybridMultilevel"/>
    <w:tmpl w:val="3DAA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177A6"/>
    <w:multiLevelType w:val="hybridMultilevel"/>
    <w:tmpl w:val="776E1C1A"/>
    <w:lvl w:ilvl="0" w:tplc="BD2A87E2">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F461E"/>
    <w:multiLevelType w:val="hybridMultilevel"/>
    <w:tmpl w:val="6E2054AE"/>
    <w:lvl w:ilvl="0" w:tplc="10B2DF3C">
      <w:start w:val="1"/>
      <w:numFmt w:val="bullet"/>
      <w:lvlText w:val="•"/>
      <w:lvlJc w:val="left"/>
      <w:pPr>
        <w:tabs>
          <w:tab w:val="num" w:pos="720"/>
        </w:tabs>
        <w:ind w:left="720" w:hanging="360"/>
      </w:pPr>
      <w:rPr>
        <w:rFonts w:ascii="Arial" w:hAnsi="Arial" w:hint="default"/>
      </w:rPr>
    </w:lvl>
    <w:lvl w:ilvl="1" w:tplc="A284210E" w:tentative="1">
      <w:start w:val="1"/>
      <w:numFmt w:val="bullet"/>
      <w:lvlText w:val="•"/>
      <w:lvlJc w:val="left"/>
      <w:pPr>
        <w:tabs>
          <w:tab w:val="num" w:pos="1440"/>
        </w:tabs>
        <w:ind w:left="1440" w:hanging="360"/>
      </w:pPr>
      <w:rPr>
        <w:rFonts w:ascii="Arial" w:hAnsi="Arial" w:hint="default"/>
      </w:rPr>
    </w:lvl>
    <w:lvl w:ilvl="2" w:tplc="7CF064B4" w:tentative="1">
      <w:start w:val="1"/>
      <w:numFmt w:val="bullet"/>
      <w:lvlText w:val="•"/>
      <w:lvlJc w:val="left"/>
      <w:pPr>
        <w:tabs>
          <w:tab w:val="num" w:pos="2160"/>
        </w:tabs>
        <w:ind w:left="2160" w:hanging="360"/>
      </w:pPr>
      <w:rPr>
        <w:rFonts w:ascii="Arial" w:hAnsi="Arial" w:hint="default"/>
      </w:rPr>
    </w:lvl>
    <w:lvl w:ilvl="3" w:tplc="C0E48A76" w:tentative="1">
      <w:start w:val="1"/>
      <w:numFmt w:val="bullet"/>
      <w:lvlText w:val="•"/>
      <w:lvlJc w:val="left"/>
      <w:pPr>
        <w:tabs>
          <w:tab w:val="num" w:pos="2880"/>
        </w:tabs>
        <w:ind w:left="2880" w:hanging="360"/>
      </w:pPr>
      <w:rPr>
        <w:rFonts w:ascii="Arial" w:hAnsi="Arial" w:hint="default"/>
      </w:rPr>
    </w:lvl>
    <w:lvl w:ilvl="4" w:tplc="41C808C0" w:tentative="1">
      <w:start w:val="1"/>
      <w:numFmt w:val="bullet"/>
      <w:lvlText w:val="•"/>
      <w:lvlJc w:val="left"/>
      <w:pPr>
        <w:tabs>
          <w:tab w:val="num" w:pos="3600"/>
        </w:tabs>
        <w:ind w:left="3600" w:hanging="360"/>
      </w:pPr>
      <w:rPr>
        <w:rFonts w:ascii="Arial" w:hAnsi="Arial" w:hint="default"/>
      </w:rPr>
    </w:lvl>
    <w:lvl w:ilvl="5" w:tplc="22FEBAFE" w:tentative="1">
      <w:start w:val="1"/>
      <w:numFmt w:val="bullet"/>
      <w:lvlText w:val="•"/>
      <w:lvlJc w:val="left"/>
      <w:pPr>
        <w:tabs>
          <w:tab w:val="num" w:pos="4320"/>
        </w:tabs>
        <w:ind w:left="4320" w:hanging="360"/>
      </w:pPr>
      <w:rPr>
        <w:rFonts w:ascii="Arial" w:hAnsi="Arial" w:hint="default"/>
      </w:rPr>
    </w:lvl>
    <w:lvl w:ilvl="6" w:tplc="3034B7A6" w:tentative="1">
      <w:start w:val="1"/>
      <w:numFmt w:val="bullet"/>
      <w:lvlText w:val="•"/>
      <w:lvlJc w:val="left"/>
      <w:pPr>
        <w:tabs>
          <w:tab w:val="num" w:pos="5040"/>
        </w:tabs>
        <w:ind w:left="5040" w:hanging="360"/>
      </w:pPr>
      <w:rPr>
        <w:rFonts w:ascii="Arial" w:hAnsi="Arial" w:hint="default"/>
      </w:rPr>
    </w:lvl>
    <w:lvl w:ilvl="7" w:tplc="CBA28118" w:tentative="1">
      <w:start w:val="1"/>
      <w:numFmt w:val="bullet"/>
      <w:lvlText w:val="•"/>
      <w:lvlJc w:val="left"/>
      <w:pPr>
        <w:tabs>
          <w:tab w:val="num" w:pos="5760"/>
        </w:tabs>
        <w:ind w:left="5760" w:hanging="360"/>
      </w:pPr>
      <w:rPr>
        <w:rFonts w:ascii="Arial" w:hAnsi="Arial" w:hint="default"/>
      </w:rPr>
    </w:lvl>
    <w:lvl w:ilvl="8" w:tplc="1292C6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811D30"/>
    <w:multiLevelType w:val="hybridMultilevel"/>
    <w:tmpl w:val="D71C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9"/>
  </w:num>
  <w:num w:numId="4">
    <w:abstractNumId w:val="12"/>
  </w:num>
  <w:num w:numId="5">
    <w:abstractNumId w:val="0"/>
  </w:num>
  <w:num w:numId="6">
    <w:abstractNumId w:val="4"/>
  </w:num>
  <w:num w:numId="7">
    <w:abstractNumId w:val="20"/>
  </w:num>
  <w:num w:numId="8">
    <w:abstractNumId w:val="9"/>
  </w:num>
  <w:num w:numId="9">
    <w:abstractNumId w:val="16"/>
  </w:num>
  <w:num w:numId="10">
    <w:abstractNumId w:val="1"/>
  </w:num>
  <w:num w:numId="11">
    <w:abstractNumId w:val="21"/>
  </w:num>
  <w:num w:numId="12">
    <w:abstractNumId w:val="18"/>
  </w:num>
  <w:num w:numId="13">
    <w:abstractNumId w:val="14"/>
  </w:num>
  <w:num w:numId="14">
    <w:abstractNumId w:val="17"/>
  </w:num>
  <w:num w:numId="15">
    <w:abstractNumId w:val="15"/>
  </w:num>
  <w:num w:numId="16">
    <w:abstractNumId w:val="8"/>
  </w:num>
  <w:num w:numId="17">
    <w:abstractNumId w:val="3"/>
  </w:num>
  <w:num w:numId="18">
    <w:abstractNumId w:val="6"/>
  </w:num>
  <w:num w:numId="19">
    <w:abstractNumId w:val="11"/>
  </w:num>
  <w:num w:numId="20">
    <w:abstractNumId w:val="2"/>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73"/>
    <w:rsid w:val="00010192"/>
    <w:rsid w:val="0001183B"/>
    <w:rsid w:val="00025529"/>
    <w:rsid w:val="000324BA"/>
    <w:rsid w:val="00066CFC"/>
    <w:rsid w:val="00067FC1"/>
    <w:rsid w:val="00073CB9"/>
    <w:rsid w:val="0008586F"/>
    <w:rsid w:val="00092083"/>
    <w:rsid w:val="000E4DFD"/>
    <w:rsid w:val="001047F1"/>
    <w:rsid w:val="0011157C"/>
    <w:rsid w:val="001265A5"/>
    <w:rsid w:val="00173996"/>
    <w:rsid w:val="001812D0"/>
    <w:rsid w:val="00191D69"/>
    <w:rsid w:val="00192DFC"/>
    <w:rsid w:val="00196EF9"/>
    <w:rsid w:val="001A26F2"/>
    <w:rsid w:val="001C4EA5"/>
    <w:rsid w:val="001E2BA6"/>
    <w:rsid w:val="001E330B"/>
    <w:rsid w:val="0021464C"/>
    <w:rsid w:val="00237337"/>
    <w:rsid w:val="00247D2E"/>
    <w:rsid w:val="00273273"/>
    <w:rsid w:val="00282256"/>
    <w:rsid w:val="0029005D"/>
    <w:rsid w:val="002A17FE"/>
    <w:rsid w:val="002B2798"/>
    <w:rsid w:val="002D552E"/>
    <w:rsid w:val="002E709F"/>
    <w:rsid w:val="002F24C0"/>
    <w:rsid w:val="00305E40"/>
    <w:rsid w:val="0032782D"/>
    <w:rsid w:val="003567E5"/>
    <w:rsid w:val="003644B8"/>
    <w:rsid w:val="00377AD5"/>
    <w:rsid w:val="003839D2"/>
    <w:rsid w:val="00385896"/>
    <w:rsid w:val="00391735"/>
    <w:rsid w:val="003A5D62"/>
    <w:rsid w:val="003B78B7"/>
    <w:rsid w:val="003E4DF4"/>
    <w:rsid w:val="003E5050"/>
    <w:rsid w:val="003F40F8"/>
    <w:rsid w:val="0040347B"/>
    <w:rsid w:val="00445E1C"/>
    <w:rsid w:val="0046028A"/>
    <w:rsid w:val="00463E16"/>
    <w:rsid w:val="00481270"/>
    <w:rsid w:val="004859F4"/>
    <w:rsid w:val="004F48B8"/>
    <w:rsid w:val="005078A0"/>
    <w:rsid w:val="005152AF"/>
    <w:rsid w:val="0051757F"/>
    <w:rsid w:val="0052054B"/>
    <w:rsid w:val="00520C68"/>
    <w:rsid w:val="005377A9"/>
    <w:rsid w:val="0054491C"/>
    <w:rsid w:val="005742FD"/>
    <w:rsid w:val="00577D04"/>
    <w:rsid w:val="00596EB6"/>
    <w:rsid w:val="005A0B68"/>
    <w:rsid w:val="005A0E2F"/>
    <w:rsid w:val="005A1910"/>
    <w:rsid w:val="005C7AAA"/>
    <w:rsid w:val="005D076A"/>
    <w:rsid w:val="0062394F"/>
    <w:rsid w:val="00637E05"/>
    <w:rsid w:val="006543E0"/>
    <w:rsid w:val="00686C04"/>
    <w:rsid w:val="006A402A"/>
    <w:rsid w:val="006A511E"/>
    <w:rsid w:val="006C2D0A"/>
    <w:rsid w:val="006C346B"/>
    <w:rsid w:val="006E4C12"/>
    <w:rsid w:val="006E4FE4"/>
    <w:rsid w:val="006E58C1"/>
    <w:rsid w:val="006E646C"/>
    <w:rsid w:val="007116D8"/>
    <w:rsid w:val="00757A04"/>
    <w:rsid w:val="00757AB6"/>
    <w:rsid w:val="007977DC"/>
    <w:rsid w:val="007A66D5"/>
    <w:rsid w:val="007B7F6D"/>
    <w:rsid w:val="007E1BFA"/>
    <w:rsid w:val="007F36FC"/>
    <w:rsid w:val="00803BFF"/>
    <w:rsid w:val="00860892"/>
    <w:rsid w:val="00873DA9"/>
    <w:rsid w:val="00880D83"/>
    <w:rsid w:val="008B2929"/>
    <w:rsid w:val="008B4315"/>
    <w:rsid w:val="008B4D16"/>
    <w:rsid w:val="00912BB7"/>
    <w:rsid w:val="0093563E"/>
    <w:rsid w:val="0095440F"/>
    <w:rsid w:val="00985816"/>
    <w:rsid w:val="00991EC5"/>
    <w:rsid w:val="009C4FBD"/>
    <w:rsid w:val="009E2AAF"/>
    <w:rsid w:val="00A20D95"/>
    <w:rsid w:val="00A32CCC"/>
    <w:rsid w:val="00A41F84"/>
    <w:rsid w:val="00A61EF7"/>
    <w:rsid w:val="00A62748"/>
    <w:rsid w:val="00A67088"/>
    <w:rsid w:val="00A76EDB"/>
    <w:rsid w:val="00A8554B"/>
    <w:rsid w:val="00A869BD"/>
    <w:rsid w:val="00A948F6"/>
    <w:rsid w:val="00AB07BB"/>
    <w:rsid w:val="00AC734D"/>
    <w:rsid w:val="00AE7A16"/>
    <w:rsid w:val="00AF71A6"/>
    <w:rsid w:val="00B03812"/>
    <w:rsid w:val="00B11ECE"/>
    <w:rsid w:val="00B32F4B"/>
    <w:rsid w:val="00B529B0"/>
    <w:rsid w:val="00B75BB4"/>
    <w:rsid w:val="00B8672E"/>
    <w:rsid w:val="00BA1A04"/>
    <w:rsid w:val="00BA3816"/>
    <w:rsid w:val="00BB0E66"/>
    <w:rsid w:val="00BB7793"/>
    <w:rsid w:val="00BC4BCA"/>
    <w:rsid w:val="00BD3850"/>
    <w:rsid w:val="00BF0CCB"/>
    <w:rsid w:val="00C26554"/>
    <w:rsid w:val="00C30946"/>
    <w:rsid w:val="00C3350C"/>
    <w:rsid w:val="00C37688"/>
    <w:rsid w:val="00C44F29"/>
    <w:rsid w:val="00C50F39"/>
    <w:rsid w:val="00C57684"/>
    <w:rsid w:val="00C64940"/>
    <w:rsid w:val="00CA0ACB"/>
    <w:rsid w:val="00CB07D7"/>
    <w:rsid w:val="00CC1453"/>
    <w:rsid w:val="00CC79B7"/>
    <w:rsid w:val="00CF213C"/>
    <w:rsid w:val="00D03F39"/>
    <w:rsid w:val="00D1137D"/>
    <w:rsid w:val="00D824BE"/>
    <w:rsid w:val="00DA1A9D"/>
    <w:rsid w:val="00DA70D1"/>
    <w:rsid w:val="00DB2997"/>
    <w:rsid w:val="00DC39E1"/>
    <w:rsid w:val="00DC647D"/>
    <w:rsid w:val="00E241D1"/>
    <w:rsid w:val="00E47868"/>
    <w:rsid w:val="00E630FB"/>
    <w:rsid w:val="00E63E57"/>
    <w:rsid w:val="00E75FAC"/>
    <w:rsid w:val="00E977CF"/>
    <w:rsid w:val="00EF68F6"/>
    <w:rsid w:val="00F10D9B"/>
    <w:rsid w:val="00F13F01"/>
    <w:rsid w:val="00F33D1E"/>
    <w:rsid w:val="00F36F20"/>
    <w:rsid w:val="00F434EE"/>
    <w:rsid w:val="00F43C65"/>
    <w:rsid w:val="00F619C1"/>
    <w:rsid w:val="00F61F84"/>
    <w:rsid w:val="00F8761B"/>
    <w:rsid w:val="00F96FAD"/>
    <w:rsid w:val="00FA6B39"/>
    <w:rsid w:val="00FB43C9"/>
    <w:rsid w:val="00FD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30FAA-1DA7-44BD-A043-5A849484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48B8"/>
    <w:pPr>
      <w:keepNext/>
      <w:spacing w:after="0" w:line="240" w:lineRule="auto"/>
      <w:jc w:val="center"/>
      <w:outlineLvl w:val="0"/>
    </w:pPr>
    <w:rPr>
      <w:rFonts w:ascii="Times New Roman" w:eastAsia="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273"/>
    <w:rPr>
      <w:rFonts w:eastAsiaTheme="minorEastAsia"/>
      <w:lang w:eastAsia="en-GB"/>
    </w:rPr>
  </w:style>
  <w:style w:type="paragraph" w:styleId="Footer">
    <w:name w:val="footer"/>
    <w:basedOn w:val="Normal"/>
    <w:link w:val="FooterChar"/>
    <w:uiPriority w:val="99"/>
    <w:unhideWhenUsed/>
    <w:rsid w:val="00273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273"/>
    <w:rPr>
      <w:rFonts w:eastAsiaTheme="minorEastAsia"/>
      <w:lang w:eastAsia="en-GB"/>
    </w:rPr>
  </w:style>
  <w:style w:type="paragraph" w:styleId="NormalWeb">
    <w:name w:val="Normal (Web)"/>
    <w:basedOn w:val="Normal"/>
    <w:uiPriority w:val="99"/>
    <w:unhideWhenUsed/>
    <w:rsid w:val="002732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3273"/>
    <w:rPr>
      <w:color w:val="0000FF" w:themeColor="hyperlink"/>
      <w:u w:val="single"/>
    </w:rPr>
  </w:style>
  <w:style w:type="paragraph" w:styleId="ListParagraph">
    <w:name w:val="List Paragraph"/>
    <w:basedOn w:val="Normal"/>
    <w:uiPriority w:val="34"/>
    <w:qFormat/>
    <w:rsid w:val="006C2D0A"/>
    <w:pPr>
      <w:ind w:left="720"/>
      <w:contextualSpacing/>
    </w:pPr>
  </w:style>
  <w:style w:type="table" w:styleId="TableGrid">
    <w:name w:val="Table Grid"/>
    <w:basedOn w:val="TableNormal"/>
    <w:uiPriority w:val="59"/>
    <w:rsid w:val="0053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7A9"/>
    <w:pPr>
      <w:spacing w:after="0" w:line="240" w:lineRule="auto"/>
    </w:pPr>
  </w:style>
  <w:style w:type="paragraph" w:styleId="BalloonText">
    <w:name w:val="Balloon Text"/>
    <w:basedOn w:val="Normal"/>
    <w:link w:val="BalloonTextChar"/>
    <w:uiPriority w:val="99"/>
    <w:semiHidden/>
    <w:unhideWhenUsed/>
    <w:rsid w:val="00DA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9D"/>
    <w:rPr>
      <w:rFonts w:ascii="Tahoma" w:hAnsi="Tahoma" w:cs="Tahoma"/>
      <w:sz w:val="16"/>
      <w:szCs w:val="16"/>
    </w:rPr>
  </w:style>
  <w:style w:type="paragraph" w:customStyle="1" w:styleId="TableParagraph">
    <w:name w:val="Table Paragraph"/>
    <w:basedOn w:val="Normal"/>
    <w:uiPriority w:val="1"/>
    <w:qFormat/>
    <w:rsid w:val="00481270"/>
    <w:pPr>
      <w:widowControl w:val="0"/>
      <w:spacing w:after="0" w:line="240" w:lineRule="auto"/>
    </w:pPr>
    <w:rPr>
      <w:rFonts w:eastAsiaTheme="minorHAnsi"/>
      <w:lang w:val="en-US" w:eastAsia="en-US"/>
    </w:rPr>
  </w:style>
  <w:style w:type="table" w:customStyle="1" w:styleId="ListTable2-Accent61">
    <w:name w:val="List Table 2 - Accent 61"/>
    <w:basedOn w:val="TableNormal"/>
    <w:uiPriority w:val="47"/>
    <w:rsid w:val="00F13F01"/>
    <w:pPr>
      <w:spacing w:after="0" w:line="240" w:lineRule="auto"/>
    </w:pPr>
    <w:tblPr>
      <w:tblStyleRowBandSize w:val="1"/>
      <w:tblStyleColBandSize w:val="1"/>
      <w:tblBorders>
        <w:top w:val="single" w:sz="4" w:space="0" w:color="B4C90B"/>
        <w:bottom w:val="single" w:sz="4" w:space="0" w:color="B4C90B"/>
        <w:insideH w:val="single" w:sz="4" w:space="0" w:color="B4C90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rsid w:val="004F48B8"/>
    <w:rPr>
      <w:rFonts w:ascii="Times New Roman" w:eastAsia="Times New Roman" w:hAnsi="Times New Roman" w:cs="Times New Roman"/>
      <w:b/>
      <w:bCs/>
      <w:sz w:val="28"/>
      <w:szCs w:val="24"/>
      <w:lang w:eastAsia="en-US"/>
    </w:rPr>
  </w:style>
  <w:style w:type="character" w:styleId="CommentReference">
    <w:name w:val="annotation reference"/>
    <w:basedOn w:val="DefaultParagraphFont"/>
    <w:uiPriority w:val="99"/>
    <w:semiHidden/>
    <w:unhideWhenUsed/>
    <w:rsid w:val="00BB7793"/>
    <w:rPr>
      <w:sz w:val="16"/>
      <w:szCs w:val="16"/>
    </w:rPr>
  </w:style>
  <w:style w:type="paragraph" w:styleId="CommentText">
    <w:name w:val="annotation text"/>
    <w:basedOn w:val="Normal"/>
    <w:link w:val="CommentTextChar"/>
    <w:uiPriority w:val="99"/>
    <w:semiHidden/>
    <w:unhideWhenUsed/>
    <w:rsid w:val="00BB7793"/>
    <w:pPr>
      <w:spacing w:line="240" w:lineRule="auto"/>
    </w:pPr>
    <w:rPr>
      <w:sz w:val="20"/>
      <w:szCs w:val="20"/>
    </w:rPr>
  </w:style>
  <w:style w:type="character" w:customStyle="1" w:styleId="CommentTextChar">
    <w:name w:val="Comment Text Char"/>
    <w:basedOn w:val="DefaultParagraphFont"/>
    <w:link w:val="CommentText"/>
    <w:uiPriority w:val="99"/>
    <w:semiHidden/>
    <w:rsid w:val="00BB7793"/>
    <w:rPr>
      <w:sz w:val="20"/>
      <w:szCs w:val="20"/>
    </w:rPr>
  </w:style>
  <w:style w:type="paragraph" w:styleId="CommentSubject">
    <w:name w:val="annotation subject"/>
    <w:basedOn w:val="CommentText"/>
    <w:next w:val="CommentText"/>
    <w:link w:val="CommentSubjectChar"/>
    <w:uiPriority w:val="99"/>
    <w:semiHidden/>
    <w:unhideWhenUsed/>
    <w:rsid w:val="00BB7793"/>
    <w:rPr>
      <w:b/>
      <w:bCs/>
    </w:rPr>
  </w:style>
  <w:style w:type="character" w:customStyle="1" w:styleId="CommentSubjectChar">
    <w:name w:val="Comment Subject Char"/>
    <w:basedOn w:val="CommentTextChar"/>
    <w:link w:val="CommentSubject"/>
    <w:uiPriority w:val="99"/>
    <w:semiHidden/>
    <w:rsid w:val="00BB7793"/>
    <w:rPr>
      <w:b/>
      <w:bCs/>
      <w:sz w:val="20"/>
      <w:szCs w:val="20"/>
    </w:rPr>
  </w:style>
  <w:style w:type="paragraph" w:styleId="BodyText">
    <w:name w:val="Body Text"/>
    <w:basedOn w:val="Normal"/>
    <w:link w:val="BodyTextChar"/>
    <w:uiPriority w:val="99"/>
    <w:semiHidden/>
    <w:unhideWhenUsed/>
    <w:rsid w:val="0062394F"/>
    <w:pPr>
      <w:spacing w:after="0" w:line="240" w:lineRule="auto"/>
      <w:jc w:val="both"/>
    </w:pPr>
    <w:rPr>
      <w:rFonts w:ascii="Times New Roman" w:eastAsiaTheme="minorHAnsi" w:hAnsi="Times New Roman" w:cs="Times New Roman"/>
      <w:sz w:val="20"/>
      <w:szCs w:val="20"/>
      <w:lang w:eastAsia="en-US"/>
    </w:rPr>
  </w:style>
  <w:style w:type="character" w:customStyle="1" w:styleId="BodyTextChar">
    <w:name w:val="Body Text Char"/>
    <w:basedOn w:val="DefaultParagraphFont"/>
    <w:link w:val="BodyText"/>
    <w:uiPriority w:val="99"/>
    <w:semiHidden/>
    <w:rsid w:val="0062394F"/>
    <w:rPr>
      <w:rFonts w:ascii="Times New Roman" w:eastAsiaTheme="minorHAnsi" w:hAnsi="Times New Roman" w:cs="Times New Roman"/>
      <w:sz w:val="20"/>
      <w:szCs w:val="20"/>
      <w:lang w:eastAsia="en-US"/>
    </w:rPr>
  </w:style>
  <w:style w:type="paragraph" w:styleId="Revision">
    <w:name w:val="Revision"/>
    <w:hidden/>
    <w:uiPriority w:val="99"/>
    <w:semiHidden/>
    <w:rsid w:val="00544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3857">
      <w:bodyDiv w:val="1"/>
      <w:marLeft w:val="0"/>
      <w:marRight w:val="0"/>
      <w:marTop w:val="0"/>
      <w:marBottom w:val="0"/>
      <w:divBdr>
        <w:top w:val="none" w:sz="0" w:space="0" w:color="auto"/>
        <w:left w:val="none" w:sz="0" w:space="0" w:color="auto"/>
        <w:bottom w:val="none" w:sz="0" w:space="0" w:color="auto"/>
        <w:right w:val="none" w:sz="0" w:space="0" w:color="auto"/>
      </w:divBdr>
    </w:div>
    <w:div w:id="1049918912">
      <w:bodyDiv w:val="1"/>
      <w:marLeft w:val="0"/>
      <w:marRight w:val="0"/>
      <w:marTop w:val="0"/>
      <w:marBottom w:val="0"/>
      <w:divBdr>
        <w:top w:val="none" w:sz="0" w:space="0" w:color="auto"/>
        <w:left w:val="none" w:sz="0" w:space="0" w:color="auto"/>
        <w:bottom w:val="none" w:sz="0" w:space="0" w:color="auto"/>
        <w:right w:val="none" w:sz="0" w:space="0" w:color="auto"/>
      </w:divBdr>
    </w:div>
    <w:div w:id="10870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F7D1-E507-49A1-BF4C-A070D6E0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Elizabeth Darg</cp:lastModifiedBy>
  <cp:revision>2</cp:revision>
  <dcterms:created xsi:type="dcterms:W3CDTF">2021-01-04T09:25:00Z</dcterms:created>
  <dcterms:modified xsi:type="dcterms:W3CDTF">2021-01-04T09:25:00Z</dcterms:modified>
</cp:coreProperties>
</file>