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84" w:rsidRPr="008C4284" w:rsidRDefault="008C4284" w:rsidP="008C4284">
      <w:pPr>
        <w:rPr>
          <w:rFonts w:cstheme="minorHAnsi"/>
          <w:sz w:val="24"/>
          <w:szCs w:val="24"/>
        </w:rPr>
      </w:pPr>
      <w:r w:rsidRPr="008C4284">
        <w:rPr>
          <w:rFonts w:cstheme="minorHAnsi"/>
          <w:sz w:val="24"/>
          <w:szCs w:val="24"/>
        </w:rPr>
        <w:t xml:space="preserve">The post holder is responsible for the delivery of general physical health care for patients at Cygnet </w:t>
      </w:r>
      <w:r w:rsidR="00920B0E">
        <w:rPr>
          <w:rFonts w:cstheme="minorHAnsi"/>
          <w:sz w:val="24"/>
          <w:szCs w:val="24"/>
        </w:rPr>
        <w:t>Churchill</w:t>
      </w:r>
      <w:r w:rsidRPr="008C4284">
        <w:rPr>
          <w:rFonts w:cstheme="minorHAnsi"/>
          <w:sz w:val="24"/>
          <w:szCs w:val="24"/>
        </w:rPr>
        <w:t xml:space="preserve"> They will deliver care within the boundaries of their role, focusing upon supporting patients to be healthy, monitoring of physical health conditions, health promotion and screening activities. They will work collaboratively with the clinical team to meet the needs of patients and supporting the delivery of policies and procedures, and be the lead for physical health care at Cygnet </w:t>
      </w:r>
      <w:r w:rsidR="00920B0E">
        <w:rPr>
          <w:rFonts w:cstheme="minorHAnsi"/>
          <w:sz w:val="24"/>
          <w:szCs w:val="24"/>
        </w:rPr>
        <w:t xml:space="preserve">Churchill. </w:t>
      </w:r>
    </w:p>
    <w:p w:rsidR="008C4284" w:rsidRPr="008C4284" w:rsidRDefault="008C4284" w:rsidP="008C4284">
      <w:pPr>
        <w:spacing w:after="200" w:line="276" w:lineRule="auto"/>
        <w:rPr>
          <w:rFonts w:cstheme="minorHAnsi"/>
          <w:b/>
          <w:sz w:val="24"/>
          <w:szCs w:val="24"/>
        </w:rPr>
      </w:pPr>
      <w:r w:rsidRPr="008C4284">
        <w:rPr>
          <w:rFonts w:cstheme="minorHAnsi"/>
          <w:b/>
          <w:sz w:val="24"/>
          <w:szCs w:val="24"/>
        </w:rPr>
        <w:t>Key Responsibilities:</w:t>
      </w:r>
    </w:p>
    <w:p w:rsidR="008C4284" w:rsidRPr="008C4284" w:rsidRDefault="008C4284" w:rsidP="008C4284">
      <w:pPr>
        <w:spacing w:after="200" w:line="276" w:lineRule="auto"/>
        <w:rPr>
          <w:rFonts w:cstheme="minorHAnsi"/>
          <w:b/>
          <w:sz w:val="24"/>
          <w:szCs w:val="24"/>
        </w:rPr>
      </w:pPr>
      <w:r w:rsidRPr="008C4284">
        <w:rPr>
          <w:rFonts w:cstheme="minorHAnsi"/>
          <w:b/>
          <w:sz w:val="24"/>
          <w:szCs w:val="24"/>
        </w:rPr>
        <w:t>Clinical Practice:</w:t>
      </w:r>
      <w:bookmarkStart w:id="0" w:name="_GoBack"/>
      <w:bookmarkEnd w:id="0"/>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Assess, plan, develop, implement and evaluate programmes to promote health and well – being, and prevent adverse effects on health and well – being.</w:t>
      </w:r>
    </w:p>
    <w:p w:rsidR="008C4284" w:rsidRPr="008C4284" w:rsidRDefault="008C4284" w:rsidP="008C4284">
      <w:pPr>
        <w:numPr>
          <w:ilvl w:val="0"/>
          <w:numId w:val="1"/>
        </w:numPr>
        <w:spacing w:after="0" w:line="240" w:lineRule="auto"/>
        <w:rPr>
          <w:rFonts w:cstheme="minorHAnsi"/>
          <w:strike/>
          <w:sz w:val="24"/>
          <w:szCs w:val="24"/>
        </w:rPr>
      </w:pPr>
      <w:r w:rsidRPr="008C4284">
        <w:rPr>
          <w:rFonts w:cstheme="minorHAnsi"/>
          <w:sz w:val="24"/>
          <w:szCs w:val="24"/>
        </w:rPr>
        <w:t xml:space="preserve">Overseeing and evaluating individual care and treatment plans for patients with physical health conditions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Identify and manage as appropriate, care and treatment plans for patients at risk of developing physical health conditions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Regular monitoring and interventions for patients with long term conditions such as diabetes, asthma, hypertension, epilepsy etc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Prioritise physical health problems and intervene appropriately to assist the patient in complex, urgent or emergency situations, including initiation of effective emergency care.</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Support patients to adopt health promotion strategies that encourage patients to live healthily and apply principles of self – care.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Provide information and advice on physical health medication regimes, side effects and interactions.</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Assessment and management of patients with wounds</w:t>
      </w:r>
    </w:p>
    <w:p w:rsidR="008C4284" w:rsidRPr="008C4284" w:rsidRDefault="00920B0E" w:rsidP="008C4284">
      <w:pPr>
        <w:numPr>
          <w:ilvl w:val="0"/>
          <w:numId w:val="1"/>
        </w:numPr>
        <w:spacing w:after="0" w:line="240" w:lineRule="auto"/>
        <w:rPr>
          <w:rFonts w:cstheme="minorHAnsi"/>
          <w:sz w:val="24"/>
          <w:szCs w:val="24"/>
        </w:rPr>
      </w:pPr>
      <w:r>
        <w:rPr>
          <w:rFonts w:cstheme="minorHAnsi"/>
          <w:sz w:val="24"/>
          <w:szCs w:val="24"/>
        </w:rPr>
        <w:t>Support and advice for men</w:t>
      </w:r>
      <w:r w:rsidR="008C4284" w:rsidRPr="008C4284">
        <w:rPr>
          <w:rFonts w:cstheme="minorHAnsi"/>
          <w:sz w:val="24"/>
          <w:szCs w:val="24"/>
        </w:rPr>
        <w:t xml:space="preserve"> in relation to family planning needs.</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Support and manage health needs of </w:t>
      </w:r>
      <w:r w:rsidR="00920B0E">
        <w:rPr>
          <w:rFonts w:cstheme="minorHAnsi"/>
          <w:sz w:val="24"/>
          <w:szCs w:val="24"/>
        </w:rPr>
        <w:t xml:space="preserve">men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Implement vaccination programmes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Work closely with the visiting GP overseeing GP referrals, annual physical health check referrals, referrals to specialist services etc</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Working alongside the ward Dr’s with phlebotomy and ECG services at Cygnet </w:t>
      </w:r>
      <w:r w:rsidR="00920B0E">
        <w:rPr>
          <w:rFonts w:cstheme="minorHAnsi"/>
          <w:sz w:val="24"/>
          <w:szCs w:val="24"/>
        </w:rPr>
        <w:t>Churchill</w:t>
      </w:r>
      <w:r w:rsidRPr="008C4284">
        <w:rPr>
          <w:rFonts w:cstheme="minorHAnsi"/>
          <w:sz w:val="24"/>
          <w:szCs w:val="24"/>
        </w:rPr>
        <w:t xml:space="preserve"> making sure all are done accurately and timely.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Responsible for physical health induction and training for all staff</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Implement  the hospital wide smoking cessation programme</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Oversee referrals to dieticians, opticians, dentists,  hearing tests, chiropody and SALT </w:t>
      </w:r>
    </w:p>
    <w:p w:rsidR="008C4284" w:rsidRPr="008C4284" w:rsidRDefault="008C4284" w:rsidP="008C4284">
      <w:pPr>
        <w:numPr>
          <w:ilvl w:val="0"/>
          <w:numId w:val="1"/>
        </w:numPr>
        <w:spacing w:after="0" w:line="240" w:lineRule="auto"/>
        <w:rPr>
          <w:rFonts w:cstheme="minorHAnsi"/>
          <w:sz w:val="24"/>
          <w:szCs w:val="24"/>
        </w:rPr>
      </w:pPr>
      <w:r w:rsidRPr="008C4284">
        <w:rPr>
          <w:rFonts w:cstheme="minorHAnsi"/>
          <w:sz w:val="24"/>
          <w:szCs w:val="24"/>
        </w:rPr>
        <w:t xml:space="preserve">Regularly check physical health supplies/equipment and order as required </w:t>
      </w:r>
    </w:p>
    <w:p w:rsidR="008C4284" w:rsidRPr="008C4284" w:rsidRDefault="008C4284" w:rsidP="008C4284">
      <w:pPr>
        <w:spacing w:after="0" w:line="240" w:lineRule="auto"/>
        <w:ind w:left="360"/>
        <w:rPr>
          <w:rFonts w:cstheme="minorHAnsi"/>
          <w:sz w:val="24"/>
          <w:szCs w:val="24"/>
        </w:rPr>
      </w:pPr>
    </w:p>
    <w:p w:rsidR="008C4284" w:rsidRPr="008C4284" w:rsidRDefault="008C4284" w:rsidP="008C4284">
      <w:pPr>
        <w:spacing w:after="0" w:line="240" w:lineRule="auto"/>
        <w:ind w:left="360"/>
        <w:rPr>
          <w:rFonts w:cstheme="minorHAnsi"/>
          <w:sz w:val="24"/>
          <w:szCs w:val="24"/>
        </w:rPr>
      </w:pPr>
    </w:p>
    <w:p w:rsidR="008C4284" w:rsidRPr="008C4284" w:rsidRDefault="008C4284" w:rsidP="008C4284">
      <w:pPr>
        <w:spacing w:after="200" w:line="276" w:lineRule="auto"/>
        <w:rPr>
          <w:rFonts w:cstheme="minorHAnsi"/>
          <w:b/>
          <w:sz w:val="24"/>
          <w:szCs w:val="24"/>
        </w:rPr>
      </w:pPr>
      <w:r w:rsidRPr="008C4284">
        <w:rPr>
          <w:rFonts w:cstheme="minorHAnsi"/>
          <w:b/>
          <w:sz w:val="24"/>
          <w:szCs w:val="24"/>
        </w:rPr>
        <w:t>Communication:</w:t>
      </w:r>
    </w:p>
    <w:p w:rsidR="008C4284" w:rsidRPr="008C4284" w:rsidRDefault="008C4284" w:rsidP="008C4284">
      <w:pPr>
        <w:numPr>
          <w:ilvl w:val="0"/>
          <w:numId w:val="2"/>
        </w:numPr>
        <w:spacing w:after="0" w:line="240" w:lineRule="auto"/>
        <w:rPr>
          <w:rFonts w:cstheme="minorHAnsi"/>
          <w:sz w:val="24"/>
          <w:szCs w:val="24"/>
        </w:rPr>
      </w:pPr>
      <w:r w:rsidRPr="008C4284">
        <w:rPr>
          <w:rFonts w:cstheme="minorHAnsi"/>
          <w:sz w:val="24"/>
          <w:szCs w:val="24"/>
        </w:rPr>
        <w:t>Utilise and demonstrate sensitive communication styles to ensure patients are fully informed and consent to treatment.</w:t>
      </w:r>
    </w:p>
    <w:p w:rsidR="008C4284" w:rsidRPr="008C4284" w:rsidRDefault="008C4284" w:rsidP="008C4284">
      <w:pPr>
        <w:numPr>
          <w:ilvl w:val="0"/>
          <w:numId w:val="2"/>
        </w:numPr>
        <w:spacing w:after="0" w:line="240" w:lineRule="auto"/>
        <w:rPr>
          <w:rFonts w:cstheme="minorHAnsi"/>
          <w:sz w:val="24"/>
          <w:szCs w:val="24"/>
        </w:rPr>
      </w:pPr>
      <w:r w:rsidRPr="008C4284">
        <w:rPr>
          <w:rFonts w:cstheme="minorHAnsi"/>
          <w:sz w:val="24"/>
          <w:szCs w:val="24"/>
        </w:rPr>
        <w:t>Communicate with and support patients who are receiving ‘ bad news’</w:t>
      </w:r>
    </w:p>
    <w:p w:rsidR="008C4284" w:rsidRPr="008C4284" w:rsidRDefault="008C4284" w:rsidP="008C4284">
      <w:pPr>
        <w:numPr>
          <w:ilvl w:val="0"/>
          <w:numId w:val="2"/>
        </w:numPr>
        <w:spacing w:after="0" w:line="240" w:lineRule="auto"/>
        <w:rPr>
          <w:rFonts w:cstheme="minorHAnsi"/>
          <w:sz w:val="24"/>
          <w:szCs w:val="24"/>
        </w:rPr>
      </w:pPr>
      <w:r w:rsidRPr="008C4284">
        <w:rPr>
          <w:rFonts w:cstheme="minorHAnsi"/>
          <w:sz w:val="24"/>
          <w:szCs w:val="24"/>
        </w:rPr>
        <w:lastRenderedPageBreak/>
        <w:t>Communicate effectively with patients and carers, recognising the need for alternative methods of communication to overcome different levels of understanding, cultural background and preferred ways of communicating.</w:t>
      </w:r>
    </w:p>
    <w:p w:rsidR="008C4284" w:rsidRPr="008C4284" w:rsidRDefault="008C4284" w:rsidP="008C4284">
      <w:pPr>
        <w:numPr>
          <w:ilvl w:val="0"/>
          <w:numId w:val="2"/>
        </w:numPr>
        <w:spacing w:after="0" w:line="240" w:lineRule="auto"/>
        <w:rPr>
          <w:rFonts w:cstheme="minorHAnsi"/>
          <w:sz w:val="24"/>
          <w:szCs w:val="24"/>
        </w:rPr>
      </w:pPr>
      <w:r w:rsidRPr="008C4284">
        <w:rPr>
          <w:rFonts w:cstheme="minorHAnsi"/>
          <w:sz w:val="24"/>
          <w:szCs w:val="24"/>
        </w:rPr>
        <w:t>Utilise communication skills to support patients to be concordant to prescribed treatment regimens.</w:t>
      </w:r>
    </w:p>
    <w:p w:rsidR="008C4284" w:rsidRPr="008C4284" w:rsidRDefault="008C4284" w:rsidP="008C4284">
      <w:pPr>
        <w:numPr>
          <w:ilvl w:val="0"/>
          <w:numId w:val="2"/>
        </w:numPr>
        <w:spacing w:after="0" w:line="240" w:lineRule="auto"/>
        <w:rPr>
          <w:rFonts w:cstheme="minorHAnsi"/>
          <w:sz w:val="24"/>
          <w:szCs w:val="24"/>
        </w:rPr>
      </w:pPr>
      <w:r w:rsidRPr="008C4284">
        <w:rPr>
          <w:rFonts w:cstheme="minorHAnsi"/>
          <w:sz w:val="24"/>
          <w:szCs w:val="24"/>
        </w:rPr>
        <w:t>Anticipate barriers to communication and take action to improve communication</w:t>
      </w:r>
    </w:p>
    <w:p w:rsidR="008C4284" w:rsidRPr="008C4284" w:rsidRDefault="008C4284" w:rsidP="008C4284">
      <w:pPr>
        <w:numPr>
          <w:ilvl w:val="0"/>
          <w:numId w:val="2"/>
        </w:numPr>
        <w:spacing w:after="0" w:line="240" w:lineRule="auto"/>
        <w:rPr>
          <w:rFonts w:cstheme="minorHAnsi"/>
          <w:sz w:val="24"/>
          <w:szCs w:val="24"/>
        </w:rPr>
      </w:pPr>
      <w:r w:rsidRPr="008C4284">
        <w:rPr>
          <w:rFonts w:cstheme="minorHAnsi"/>
          <w:sz w:val="24"/>
          <w:szCs w:val="24"/>
        </w:rPr>
        <w:t>Estimate and maintain effective communication with individuals and groups within the practice environment and with external stakeholders.</w:t>
      </w:r>
    </w:p>
    <w:p w:rsidR="008C4284" w:rsidRPr="008C4284" w:rsidRDefault="008C4284" w:rsidP="008C4284">
      <w:pPr>
        <w:numPr>
          <w:ilvl w:val="0"/>
          <w:numId w:val="2"/>
        </w:numPr>
        <w:spacing w:after="0" w:line="240" w:lineRule="auto"/>
        <w:rPr>
          <w:rFonts w:cstheme="minorHAnsi"/>
          <w:sz w:val="24"/>
          <w:szCs w:val="24"/>
        </w:rPr>
      </w:pPr>
      <w:r w:rsidRPr="008C4284">
        <w:rPr>
          <w:rFonts w:cstheme="minorHAnsi"/>
          <w:sz w:val="24"/>
          <w:szCs w:val="24"/>
        </w:rPr>
        <w:t>Act as an advocate when representing the patients and colleagues’ viewpoints to others.</w:t>
      </w:r>
    </w:p>
    <w:p w:rsidR="008C4284" w:rsidRPr="008C4284" w:rsidRDefault="008C4284" w:rsidP="008C4284">
      <w:pPr>
        <w:spacing w:after="0" w:line="240" w:lineRule="auto"/>
        <w:ind w:left="360"/>
        <w:rPr>
          <w:rFonts w:cstheme="minorHAnsi"/>
          <w:sz w:val="24"/>
          <w:szCs w:val="24"/>
        </w:rPr>
      </w:pPr>
    </w:p>
    <w:p w:rsidR="008C4284" w:rsidRPr="008C4284" w:rsidRDefault="008C4284" w:rsidP="008C4284">
      <w:pPr>
        <w:spacing w:after="0" w:line="240" w:lineRule="auto"/>
        <w:ind w:left="360"/>
        <w:rPr>
          <w:rFonts w:cstheme="minorHAnsi"/>
          <w:sz w:val="24"/>
          <w:szCs w:val="24"/>
        </w:rPr>
      </w:pPr>
    </w:p>
    <w:p w:rsidR="008C4284" w:rsidRPr="008C4284" w:rsidRDefault="008C4284" w:rsidP="008C4284">
      <w:pPr>
        <w:spacing w:after="200" w:line="276" w:lineRule="auto"/>
        <w:rPr>
          <w:rFonts w:cstheme="minorHAnsi"/>
          <w:b/>
          <w:sz w:val="24"/>
          <w:szCs w:val="24"/>
        </w:rPr>
      </w:pPr>
      <w:r w:rsidRPr="008C4284">
        <w:rPr>
          <w:rFonts w:cstheme="minorHAnsi"/>
          <w:b/>
          <w:sz w:val="24"/>
          <w:szCs w:val="24"/>
        </w:rPr>
        <w:t>Delivering a quality service</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Produce accurate, contemporaneous and complete records of patient consultations, consistent with legislation, policies and procedures.</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Prioritise, organise and manage own workload in a manner that maintains and promotes quality.</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Deliver care according to the National Institute for Clinical Excellence (NICE) guidelines and evidence – based care, including local policy (clinical pathways, guidelines etc)</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Assess effectiveness of care delivery through self and peer review, benchmarking and formal evaluation, along with annual appraisals with clinical supervisor.</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Participate in the maintenance of quality governance systems and processes across the organisation and its activities.</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Utilise the audit cycle as a means of evaluating the quality of the work of self and the team, implementing improvements where required.</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In partnership with other clinical teams, collaborate on improving the quality of healthcare, responding to local and national policies and initiatives as appropriate.</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Evaluate the patient’s response to health care provision and the effectiveness of care.</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Support and participate in shared learning across the practice and wider organisation.</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Participate in the management, review and identify learning from patient complaints, clinical incidents and near miss events, utilising a structured framework (e.g. root – cause analysis)</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 xml:space="preserve">Participate in the performance monitoring review of the team, providing feedback as appropriate. </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Understand and apply legal policy that supports the identification of vu</w:t>
      </w:r>
      <w:r w:rsidR="00920B0E">
        <w:rPr>
          <w:rFonts w:cstheme="minorHAnsi"/>
          <w:sz w:val="24"/>
          <w:szCs w:val="24"/>
        </w:rPr>
        <w:t>lnerable and abused</w:t>
      </w:r>
      <w:r w:rsidRPr="008C4284">
        <w:rPr>
          <w:rFonts w:cstheme="minorHAnsi"/>
          <w:sz w:val="24"/>
          <w:szCs w:val="24"/>
        </w:rPr>
        <w:t xml:space="preserve"> adults, being aware of statuto</w:t>
      </w:r>
      <w:r w:rsidR="00920B0E">
        <w:rPr>
          <w:rFonts w:cstheme="minorHAnsi"/>
          <w:sz w:val="24"/>
          <w:szCs w:val="24"/>
        </w:rPr>
        <w:t xml:space="preserve">ry </w:t>
      </w:r>
      <w:r w:rsidRPr="008C4284">
        <w:rPr>
          <w:rFonts w:cstheme="minorHAnsi"/>
          <w:sz w:val="24"/>
          <w:szCs w:val="24"/>
        </w:rPr>
        <w:t>vulnerable adult health procedure and local guidance.</w:t>
      </w:r>
    </w:p>
    <w:p w:rsidR="008C4284" w:rsidRPr="008C4284" w:rsidRDefault="008C4284" w:rsidP="008C4284">
      <w:pPr>
        <w:numPr>
          <w:ilvl w:val="0"/>
          <w:numId w:val="3"/>
        </w:numPr>
        <w:spacing w:after="0" w:line="240" w:lineRule="auto"/>
        <w:rPr>
          <w:rFonts w:cstheme="minorHAnsi"/>
          <w:sz w:val="24"/>
          <w:szCs w:val="24"/>
        </w:rPr>
      </w:pPr>
      <w:r w:rsidRPr="008C4284">
        <w:rPr>
          <w:rFonts w:cstheme="minorHAnsi"/>
          <w:sz w:val="24"/>
          <w:szCs w:val="24"/>
        </w:rPr>
        <w:t>Work within policies relating to domestic violence, vulnerable adults, substance abuse and addictive behaviour and refer as appropriate.</w:t>
      </w:r>
    </w:p>
    <w:p w:rsidR="008C4284" w:rsidRPr="008C4284" w:rsidRDefault="008C4284" w:rsidP="008C4284">
      <w:pPr>
        <w:spacing w:after="0" w:line="240" w:lineRule="auto"/>
        <w:ind w:left="360"/>
        <w:rPr>
          <w:rFonts w:cstheme="minorHAnsi"/>
          <w:sz w:val="24"/>
          <w:szCs w:val="24"/>
        </w:rPr>
      </w:pPr>
    </w:p>
    <w:p w:rsidR="008C4284" w:rsidRPr="008C4284" w:rsidRDefault="008C4284" w:rsidP="008C4284">
      <w:pPr>
        <w:spacing w:after="0" w:line="240" w:lineRule="auto"/>
        <w:ind w:left="360"/>
        <w:rPr>
          <w:rFonts w:cstheme="minorHAnsi"/>
          <w:sz w:val="24"/>
          <w:szCs w:val="24"/>
        </w:rPr>
      </w:pPr>
    </w:p>
    <w:p w:rsidR="008C4284" w:rsidRPr="008C4284" w:rsidRDefault="008C4284" w:rsidP="008C4284">
      <w:pPr>
        <w:framePr w:hSpace="180" w:wrap="around" w:vAnchor="page" w:hAnchor="margin" w:y="2171"/>
        <w:spacing w:after="200" w:line="276" w:lineRule="auto"/>
        <w:rPr>
          <w:rFonts w:cstheme="minorHAnsi"/>
          <w:b/>
          <w:sz w:val="24"/>
          <w:szCs w:val="24"/>
        </w:rPr>
      </w:pPr>
      <w:r w:rsidRPr="008C4284">
        <w:rPr>
          <w:rFonts w:cstheme="minorHAnsi"/>
          <w:b/>
          <w:sz w:val="24"/>
          <w:szCs w:val="24"/>
        </w:rPr>
        <w:lastRenderedPageBreak/>
        <w:t>Personal and Clinical Development</w:t>
      </w:r>
    </w:p>
    <w:p w:rsidR="008C4284" w:rsidRPr="009A38E4" w:rsidRDefault="008C4284" w:rsidP="008C4284">
      <w:pPr>
        <w:framePr w:hSpace="180" w:wrap="around" w:vAnchor="page" w:hAnchor="margin" w:y="2171"/>
        <w:numPr>
          <w:ilvl w:val="0"/>
          <w:numId w:val="4"/>
        </w:numPr>
        <w:spacing w:after="0" w:line="240" w:lineRule="auto"/>
        <w:rPr>
          <w:rFonts w:cstheme="minorHAnsi"/>
          <w:sz w:val="24"/>
          <w:szCs w:val="24"/>
        </w:rPr>
      </w:pPr>
      <w:r w:rsidRPr="009A38E4">
        <w:rPr>
          <w:rFonts w:cstheme="minorHAnsi"/>
          <w:sz w:val="24"/>
          <w:szCs w:val="24"/>
        </w:rPr>
        <w:t>Attend courses as indicated to maintain and improve clinical practice and service provision.</w:t>
      </w:r>
    </w:p>
    <w:p w:rsidR="008C4284" w:rsidRPr="009A38E4" w:rsidRDefault="008C4284" w:rsidP="008C4284">
      <w:pPr>
        <w:framePr w:hSpace="180" w:wrap="around" w:vAnchor="page" w:hAnchor="margin" w:y="2171"/>
        <w:numPr>
          <w:ilvl w:val="0"/>
          <w:numId w:val="4"/>
        </w:numPr>
        <w:spacing w:after="0" w:line="240" w:lineRule="auto"/>
        <w:rPr>
          <w:rFonts w:cstheme="minorHAnsi"/>
          <w:sz w:val="24"/>
          <w:szCs w:val="24"/>
        </w:rPr>
      </w:pPr>
      <w:r w:rsidRPr="009A38E4">
        <w:rPr>
          <w:rFonts w:cstheme="minorHAnsi"/>
          <w:sz w:val="24"/>
          <w:szCs w:val="24"/>
        </w:rPr>
        <w:t>Where agreed attend clinical forums and other professional networking meetings</w:t>
      </w:r>
    </w:p>
    <w:p w:rsidR="008C4284" w:rsidRPr="009A38E4" w:rsidRDefault="008C4284" w:rsidP="008C4284">
      <w:pPr>
        <w:framePr w:hSpace="180" w:wrap="around" w:vAnchor="page" w:hAnchor="margin" w:y="2171"/>
        <w:numPr>
          <w:ilvl w:val="0"/>
          <w:numId w:val="4"/>
        </w:numPr>
        <w:spacing w:after="0" w:line="240" w:lineRule="auto"/>
        <w:rPr>
          <w:rFonts w:cstheme="minorHAnsi"/>
          <w:sz w:val="24"/>
          <w:szCs w:val="24"/>
        </w:rPr>
      </w:pPr>
      <w:r w:rsidRPr="009A38E4">
        <w:rPr>
          <w:rFonts w:cstheme="minorHAnsi"/>
          <w:sz w:val="24"/>
          <w:szCs w:val="24"/>
        </w:rPr>
        <w:t>Participate in an annual individual performance review, including taking responsibility for maintaining a record of own personal and / or professional development.</w:t>
      </w:r>
    </w:p>
    <w:p w:rsidR="008C4284" w:rsidRPr="009A38E4" w:rsidRDefault="008C4284" w:rsidP="008C4284">
      <w:pPr>
        <w:framePr w:hSpace="180" w:wrap="around" w:vAnchor="page" w:hAnchor="margin" w:y="2171"/>
        <w:numPr>
          <w:ilvl w:val="0"/>
          <w:numId w:val="4"/>
        </w:numPr>
        <w:spacing w:after="0" w:line="240" w:lineRule="auto"/>
        <w:rPr>
          <w:rFonts w:cstheme="minorHAnsi"/>
          <w:sz w:val="24"/>
          <w:szCs w:val="24"/>
        </w:rPr>
      </w:pPr>
      <w:r w:rsidRPr="009A38E4">
        <w:rPr>
          <w:rFonts w:cstheme="minorHAnsi"/>
          <w:sz w:val="24"/>
          <w:szCs w:val="24"/>
        </w:rPr>
        <w:t>Take responsibility for own development, learning and performance and demonstrating skills and activities to others who are undertaking similar work.</w:t>
      </w:r>
    </w:p>
    <w:p w:rsidR="0094573A" w:rsidRPr="009A38E4" w:rsidRDefault="0094573A" w:rsidP="008C4284">
      <w:pPr>
        <w:framePr w:hSpace="180" w:wrap="around" w:vAnchor="page" w:hAnchor="margin" w:y="2171"/>
        <w:numPr>
          <w:ilvl w:val="0"/>
          <w:numId w:val="4"/>
        </w:numPr>
        <w:spacing w:after="0" w:line="240" w:lineRule="auto"/>
        <w:rPr>
          <w:rFonts w:cstheme="minorHAnsi"/>
          <w:sz w:val="24"/>
          <w:szCs w:val="24"/>
        </w:rPr>
      </w:pPr>
      <w:r w:rsidRPr="009A38E4">
        <w:rPr>
          <w:rFonts w:cstheme="minorHAnsi"/>
          <w:sz w:val="24"/>
          <w:szCs w:val="24"/>
        </w:rPr>
        <w:t xml:space="preserve">Possibility to undertake higher education level 7 courses such as independent and supplementary prescribing to further enhance professional development. </w:t>
      </w:r>
    </w:p>
    <w:p w:rsidR="008C4284" w:rsidRPr="008C4284" w:rsidRDefault="008C4284" w:rsidP="008C4284">
      <w:pPr>
        <w:framePr w:hSpace="180" w:wrap="around" w:vAnchor="page" w:hAnchor="margin" w:y="2171"/>
        <w:spacing w:after="200" w:line="276" w:lineRule="auto"/>
        <w:rPr>
          <w:rFonts w:cstheme="minorHAnsi"/>
          <w:sz w:val="24"/>
          <w:szCs w:val="24"/>
        </w:rPr>
      </w:pPr>
    </w:p>
    <w:p w:rsidR="008C4284" w:rsidRDefault="008C4284" w:rsidP="008C4284">
      <w:pPr>
        <w:spacing w:after="0" w:line="240" w:lineRule="auto"/>
        <w:ind w:left="360"/>
        <w:rPr>
          <w:rFonts w:cstheme="minorHAnsi"/>
          <w:sz w:val="24"/>
          <w:szCs w:val="24"/>
        </w:rPr>
      </w:pPr>
      <w:r w:rsidRPr="008C4284">
        <w:rPr>
          <w:rFonts w:cstheme="minorHAnsi"/>
          <w:sz w:val="24"/>
          <w:szCs w:val="24"/>
        </w:rPr>
        <w:t xml:space="preserve">We are also looking for someone who is courteous, pleasant mannered and has the ability to remain calm and in control when faced with difficult situations. </w:t>
      </w:r>
    </w:p>
    <w:p w:rsidR="00807EE1" w:rsidRDefault="00807EE1" w:rsidP="008C4284">
      <w:pPr>
        <w:spacing w:after="0" w:line="240" w:lineRule="auto"/>
        <w:ind w:left="360"/>
        <w:rPr>
          <w:rFonts w:cstheme="minorHAnsi"/>
          <w:sz w:val="24"/>
          <w:szCs w:val="24"/>
        </w:rPr>
      </w:pPr>
    </w:p>
    <w:p w:rsidR="00807EE1" w:rsidRPr="00807EE1" w:rsidRDefault="00807EE1" w:rsidP="00A8176D">
      <w:pPr>
        <w:spacing w:after="0" w:line="240" w:lineRule="auto"/>
        <w:rPr>
          <w:rFonts w:cstheme="minorHAnsi"/>
          <w:b/>
          <w:sz w:val="24"/>
          <w:szCs w:val="24"/>
        </w:rPr>
      </w:pPr>
      <w:r w:rsidRPr="00807EE1">
        <w:rPr>
          <w:rFonts w:cstheme="minorHAnsi"/>
          <w:b/>
          <w:sz w:val="24"/>
          <w:szCs w:val="24"/>
        </w:rPr>
        <w:t>Managerial / Leadership</w:t>
      </w:r>
    </w:p>
    <w:p w:rsidR="00807EE1" w:rsidRPr="00807EE1" w:rsidRDefault="00807EE1" w:rsidP="00807EE1">
      <w:pPr>
        <w:spacing w:after="0" w:line="240" w:lineRule="auto"/>
        <w:ind w:left="360"/>
        <w:rPr>
          <w:rFonts w:cstheme="minorHAnsi"/>
          <w:sz w:val="24"/>
          <w:szCs w:val="24"/>
        </w:rPr>
      </w:pPr>
    </w:p>
    <w:p w:rsidR="00807EE1" w:rsidRDefault="00807EE1" w:rsidP="00807EE1">
      <w:pPr>
        <w:pStyle w:val="ListParagraph"/>
        <w:numPr>
          <w:ilvl w:val="0"/>
          <w:numId w:val="5"/>
        </w:numPr>
        <w:spacing w:after="0" w:line="240" w:lineRule="auto"/>
        <w:rPr>
          <w:rFonts w:cstheme="minorHAnsi"/>
          <w:sz w:val="24"/>
          <w:szCs w:val="24"/>
        </w:rPr>
      </w:pPr>
      <w:r w:rsidRPr="00807EE1">
        <w:rPr>
          <w:rFonts w:cstheme="minorHAnsi"/>
          <w:sz w:val="24"/>
          <w:szCs w:val="24"/>
        </w:rPr>
        <w:t>Contribute to the Integrated Governance Process with a particular focus on physical healthcare management and compliance in this area.</w:t>
      </w:r>
    </w:p>
    <w:p w:rsidR="00807EE1" w:rsidRPr="00807EE1" w:rsidRDefault="00807EE1" w:rsidP="00807EE1">
      <w:pPr>
        <w:pStyle w:val="ListParagraph"/>
        <w:numPr>
          <w:ilvl w:val="0"/>
          <w:numId w:val="5"/>
        </w:numPr>
        <w:rPr>
          <w:rFonts w:cstheme="minorHAnsi"/>
          <w:sz w:val="24"/>
          <w:szCs w:val="24"/>
        </w:rPr>
      </w:pPr>
      <w:r w:rsidRPr="00807EE1">
        <w:rPr>
          <w:rFonts w:cstheme="minorHAnsi"/>
          <w:sz w:val="24"/>
          <w:szCs w:val="24"/>
        </w:rPr>
        <w:t>Undertake the ordering of equipment and supplies under the direction of the Clinical Services Manager ensuring such supplies are used in a cost-effective way</w:t>
      </w:r>
    </w:p>
    <w:p w:rsidR="00807EE1" w:rsidRPr="00807EE1" w:rsidRDefault="00807EE1" w:rsidP="00807EE1">
      <w:pPr>
        <w:pStyle w:val="ListParagraph"/>
        <w:numPr>
          <w:ilvl w:val="0"/>
          <w:numId w:val="5"/>
        </w:numPr>
        <w:rPr>
          <w:rFonts w:cstheme="minorHAnsi"/>
          <w:sz w:val="24"/>
          <w:szCs w:val="24"/>
        </w:rPr>
      </w:pPr>
      <w:r w:rsidRPr="00807EE1">
        <w:rPr>
          <w:rFonts w:cstheme="minorHAnsi"/>
          <w:sz w:val="24"/>
          <w:szCs w:val="24"/>
        </w:rPr>
        <w:t>Develop audits which ensure essential standards are adhered to and where necessary develop action plans to maintain good standards.</w:t>
      </w:r>
    </w:p>
    <w:p w:rsidR="00807EE1" w:rsidRDefault="00807EE1" w:rsidP="00807EE1">
      <w:pPr>
        <w:pStyle w:val="ListParagraph"/>
        <w:numPr>
          <w:ilvl w:val="0"/>
          <w:numId w:val="5"/>
        </w:numPr>
        <w:rPr>
          <w:rFonts w:cstheme="minorHAnsi"/>
          <w:sz w:val="24"/>
          <w:szCs w:val="24"/>
        </w:rPr>
      </w:pPr>
      <w:r w:rsidRPr="00807EE1">
        <w:rPr>
          <w:rFonts w:cstheme="minorHAnsi"/>
          <w:sz w:val="24"/>
          <w:szCs w:val="24"/>
        </w:rPr>
        <w:t>Assist staff to devise quality physical health care plans based on best practice developed through research and evidence.</w:t>
      </w:r>
    </w:p>
    <w:p w:rsidR="00924099" w:rsidRPr="00924099" w:rsidRDefault="00924099" w:rsidP="00924099">
      <w:pPr>
        <w:pStyle w:val="ListParagraph"/>
        <w:numPr>
          <w:ilvl w:val="0"/>
          <w:numId w:val="5"/>
        </w:numPr>
        <w:rPr>
          <w:rFonts w:cstheme="minorHAnsi"/>
          <w:sz w:val="24"/>
          <w:szCs w:val="24"/>
        </w:rPr>
      </w:pPr>
      <w:r w:rsidRPr="00924099">
        <w:rPr>
          <w:rFonts w:cstheme="minorHAnsi"/>
          <w:sz w:val="24"/>
          <w:szCs w:val="24"/>
        </w:rPr>
        <w:t>Advice staff as required to continue to maintain quality physical health monitoring in absence of physical health team during out of hours.</w:t>
      </w:r>
    </w:p>
    <w:p w:rsidR="00924099" w:rsidRDefault="00924099" w:rsidP="00924099">
      <w:pPr>
        <w:rPr>
          <w:rFonts w:cstheme="minorHAnsi"/>
          <w:sz w:val="24"/>
          <w:szCs w:val="24"/>
        </w:rPr>
      </w:pPr>
    </w:p>
    <w:p w:rsidR="00924099" w:rsidRPr="008C4284" w:rsidRDefault="00924099" w:rsidP="00924099">
      <w:pPr>
        <w:spacing w:after="200" w:line="276" w:lineRule="auto"/>
        <w:rPr>
          <w:rFonts w:cstheme="minorHAnsi"/>
          <w:b/>
          <w:sz w:val="24"/>
          <w:szCs w:val="24"/>
        </w:rPr>
      </w:pPr>
      <w:r w:rsidRPr="008C4284">
        <w:rPr>
          <w:rFonts w:cstheme="minorHAnsi"/>
          <w:b/>
          <w:sz w:val="24"/>
          <w:szCs w:val="24"/>
        </w:rPr>
        <w:t>Person Specification</w:t>
      </w:r>
    </w:p>
    <w:p w:rsidR="00807EE1" w:rsidRPr="00807EE1" w:rsidRDefault="00924099" w:rsidP="00924099">
      <w:pPr>
        <w:spacing w:after="200" w:line="276" w:lineRule="auto"/>
        <w:rPr>
          <w:rFonts w:cstheme="minorHAnsi"/>
          <w:sz w:val="24"/>
          <w:szCs w:val="24"/>
        </w:rPr>
      </w:pPr>
      <w:r w:rsidRPr="008C4284">
        <w:rPr>
          <w:rFonts w:cstheme="minorHAnsi"/>
          <w:sz w:val="24"/>
          <w:szCs w:val="24"/>
        </w:rPr>
        <w:t xml:space="preserve">As the sole physical health nurse in the hospital we are looking for someone who has great leadership skills, a clear vision of how to reach outstanding with the drive and ambition to see this through. </w:t>
      </w:r>
    </w:p>
    <w:p w:rsidR="00807EE1" w:rsidRPr="008C4284" w:rsidRDefault="00807EE1" w:rsidP="008C4284">
      <w:pPr>
        <w:spacing w:after="0" w:line="240" w:lineRule="auto"/>
        <w:ind w:left="360"/>
        <w:rPr>
          <w:rFonts w:cstheme="minorHAnsi"/>
          <w:sz w:val="24"/>
          <w:szCs w:val="24"/>
        </w:rPr>
      </w:pPr>
    </w:p>
    <w:p w:rsidR="008C4284" w:rsidRPr="008C4284" w:rsidRDefault="008C4284" w:rsidP="008C4284">
      <w:pPr>
        <w:rPr>
          <w:rFonts w:cstheme="minorHAnsi"/>
          <w:sz w:val="24"/>
          <w:szCs w:val="24"/>
        </w:rPr>
      </w:pPr>
      <w:r w:rsidRPr="008C4284">
        <w:rPr>
          <w:rFonts w:cstheme="minorHAnsi"/>
          <w:sz w:val="24"/>
          <w:szCs w:val="24"/>
        </w:rPr>
        <w:t xml:space="preserve">Enthusiasm to develop the Practice Nursing role from an evidence based perspective. Essentially have knowledge of patients with long term conditions, health promotion strategies, and clinical governance issues in primary care and communication skills that maintains a pleasant and professional relationship with patients and colleagues. Must be able to work as a team member, yet be self-reliant and able to offer flexibility in order to cover annual leave and sickness of other team members. </w:t>
      </w:r>
    </w:p>
    <w:p w:rsidR="008C4284" w:rsidRDefault="008C4284"/>
    <w:sectPr w:rsidR="008C4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D5B"/>
    <w:multiLevelType w:val="hybridMultilevel"/>
    <w:tmpl w:val="CC1A83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91CC6"/>
    <w:multiLevelType w:val="hybridMultilevel"/>
    <w:tmpl w:val="3B6060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E6E2B"/>
    <w:multiLevelType w:val="hybridMultilevel"/>
    <w:tmpl w:val="550AC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450423"/>
    <w:multiLevelType w:val="hybridMultilevel"/>
    <w:tmpl w:val="EAA676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9738F"/>
    <w:multiLevelType w:val="hybridMultilevel"/>
    <w:tmpl w:val="1CA403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84"/>
    <w:rsid w:val="001E32F3"/>
    <w:rsid w:val="003D3552"/>
    <w:rsid w:val="00543C3F"/>
    <w:rsid w:val="00807EE1"/>
    <w:rsid w:val="008C4284"/>
    <w:rsid w:val="00920B0E"/>
    <w:rsid w:val="00924099"/>
    <w:rsid w:val="0094573A"/>
    <w:rsid w:val="009A38E4"/>
    <w:rsid w:val="009C6CB4"/>
    <w:rsid w:val="00A8176D"/>
    <w:rsid w:val="00B3543B"/>
    <w:rsid w:val="00BB17C4"/>
    <w:rsid w:val="00DA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4568"/>
  <w15:chartTrackingRefBased/>
  <w15:docId w15:val="{3C7EFE82-CC60-471E-8808-89146C4A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Bridgeman</dc:creator>
  <cp:keywords/>
  <dc:description/>
  <cp:lastModifiedBy>Leah Waldron</cp:lastModifiedBy>
  <cp:revision>2</cp:revision>
  <dcterms:created xsi:type="dcterms:W3CDTF">2024-03-27T09:33:00Z</dcterms:created>
  <dcterms:modified xsi:type="dcterms:W3CDTF">2024-03-27T09:33:00Z</dcterms:modified>
</cp:coreProperties>
</file>