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EF" w:rsidRDefault="00FB04EF" w:rsidP="00FB04EF">
      <w:pPr>
        <w:jc w:val="right"/>
      </w:pPr>
      <w:r>
        <w:rPr>
          <w:noProof/>
          <w:lang w:eastAsia="en-GB"/>
        </w:rPr>
        <w:drawing>
          <wp:inline distT="0" distB="0" distL="0" distR="0" wp14:anchorId="72802F76" wp14:editId="3AA9C837">
            <wp:extent cx="1554480" cy="6553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54480" cy="655320"/>
                    </a:xfrm>
                    <a:prstGeom prst="rect">
                      <a:avLst/>
                    </a:prstGeom>
                  </pic:spPr>
                </pic:pic>
              </a:graphicData>
            </a:graphic>
          </wp:inline>
        </w:drawing>
      </w:r>
    </w:p>
    <w:p w:rsidR="00FB04EF" w:rsidRPr="00FB04EF" w:rsidRDefault="007C730C" w:rsidP="00FB04EF">
      <w:pPr>
        <w:jc w:val="center"/>
        <w:rPr>
          <w:rFonts w:ascii="Century Gothic" w:hAnsi="Century Gothic"/>
          <w:b/>
        </w:rPr>
      </w:pPr>
      <w:r>
        <w:rPr>
          <w:rFonts w:ascii="Century Gothic" w:hAnsi="Century Gothic"/>
          <w:b/>
        </w:rPr>
        <w:t>Cygnet Hospital Wyke</w:t>
      </w:r>
      <w:r w:rsidR="0066775C">
        <w:rPr>
          <w:rFonts w:ascii="Century Gothic" w:hAnsi="Century Gothic"/>
          <w:b/>
        </w:rPr>
        <w:t xml:space="preserve"> </w:t>
      </w:r>
    </w:p>
    <w:p w:rsidR="00FB04EF" w:rsidRPr="00FB04EF" w:rsidRDefault="00FB04EF" w:rsidP="00FB04EF">
      <w:pPr>
        <w:jc w:val="center"/>
        <w:rPr>
          <w:rFonts w:ascii="Century Gothic" w:hAnsi="Century Gothic"/>
        </w:rPr>
      </w:pPr>
      <w:r w:rsidRPr="00FB04EF">
        <w:rPr>
          <w:rFonts w:ascii="Century Gothic" w:hAnsi="Century Gothic"/>
          <w:b/>
        </w:rPr>
        <w:t>Job Description</w:t>
      </w:r>
    </w:p>
    <w:p w:rsidR="00FB04EF" w:rsidRPr="00FB04EF" w:rsidRDefault="00FB04EF" w:rsidP="00FB04EF">
      <w:pPr>
        <w:rPr>
          <w:rFonts w:ascii="Century Gothic" w:hAnsi="Century Gothic"/>
        </w:rPr>
      </w:pPr>
      <w:r w:rsidRPr="00FB04EF">
        <w:rPr>
          <w:rFonts w:ascii="Century Gothic" w:hAnsi="Century Gothic"/>
          <w:b/>
        </w:rPr>
        <w:t>Job title:</w:t>
      </w:r>
      <w:r w:rsidRPr="00FB04EF">
        <w:rPr>
          <w:rFonts w:ascii="Century Gothic" w:hAnsi="Century Gothic"/>
        </w:rPr>
        <w:tab/>
      </w:r>
      <w:r>
        <w:rPr>
          <w:rFonts w:ascii="Century Gothic" w:hAnsi="Century Gothic"/>
        </w:rPr>
        <w:t xml:space="preserve">            </w:t>
      </w:r>
      <w:r w:rsidR="005C6E8F">
        <w:rPr>
          <w:rFonts w:ascii="Century Gothic" w:hAnsi="Century Gothic"/>
        </w:rPr>
        <w:t>Quality</w:t>
      </w:r>
      <w:r w:rsidRPr="00FB04EF">
        <w:rPr>
          <w:rFonts w:ascii="Century Gothic" w:hAnsi="Century Gothic"/>
        </w:rPr>
        <w:t xml:space="preserve"> Lead</w:t>
      </w:r>
    </w:p>
    <w:p w:rsidR="00FB04EF" w:rsidRPr="00FB04EF" w:rsidRDefault="00FB04EF" w:rsidP="00FB04EF">
      <w:pPr>
        <w:rPr>
          <w:rFonts w:ascii="Century Gothic" w:hAnsi="Century Gothic"/>
        </w:rPr>
      </w:pPr>
      <w:r w:rsidRPr="00FB04EF">
        <w:rPr>
          <w:rFonts w:ascii="Century Gothic" w:hAnsi="Century Gothic"/>
          <w:b/>
        </w:rPr>
        <w:t>Accountable to:</w:t>
      </w:r>
      <w:r w:rsidRPr="00FB04EF">
        <w:rPr>
          <w:rFonts w:ascii="Century Gothic" w:hAnsi="Century Gothic"/>
        </w:rPr>
        <w:tab/>
        <w:t>Clinical Manager</w:t>
      </w:r>
    </w:p>
    <w:p w:rsidR="00FB04EF" w:rsidRPr="00FB04EF" w:rsidRDefault="00FB04EF" w:rsidP="00FB04EF">
      <w:pPr>
        <w:rPr>
          <w:rFonts w:ascii="Century Gothic" w:hAnsi="Century Gothic"/>
        </w:rPr>
      </w:pPr>
      <w:r w:rsidRPr="00FB04EF">
        <w:rPr>
          <w:rFonts w:ascii="Century Gothic" w:hAnsi="Century Gothic"/>
          <w:b/>
        </w:rPr>
        <w:t>Responsible to:</w:t>
      </w:r>
      <w:r w:rsidRPr="00FB04EF">
        <w:rPr>
          <w:rFonts w:ascii="Century Gothic" w:hAnsi="Century Gothic"/>
        </w:rPr>
        <w:tab/>
        <w:t>Clinical Manager</w:t>
      </w:r>
    </w:p>
    <w:p w:rsidR="00FB04EF" w:rsidRPr="00FB04EF" w:rsidRDefault="00FB04EF" w:rsidP="00FB04EF">
      <w:pPr>
        <w:rPr>
          <w:rFonts w:ascii="Century Gothic" w:hAnsi="Century Gothic"/>
        </w:rPr>
      </w:pPr>
      <w:r w:rsidRPr="00FB04EF">
        <w:rPr>
          <w:rFonts w:ascii="Century Gothic" w:hAnsi="Century Gothic"/>
          <w:b/>
        </w:rPr>
        <w:t>Qualifications:</w:t>
      </w:r>
      <w:r w:rsidRPr="00FB04EF">
        <w:rPr>
          <w:rFonts w:ascii="Century Gothic" w:hAnsi="Century Gothic"/>
        </w:rPr>
        <w:tab/>
        <w:t>RMN</w:t>
      </w:r>
    </w:p>
    <w:p w:rsidR="00FB04EF" w:rsidRDefault="00FB04EF" w:rsidP="00FB04EF">
      <w:pPr>
        <w:rPr>
          <w:rFonts w:ascii="Century Gothic" w:hAnsi="Century Gothic"/>
          <w:b/>
        </w:rPr>
      </w:pPr>
    </w:p>
    <w:p w:rsidR="00FB04EF" w:rsidRDefault="0080386A" w:rsidP="00FB04EF">
      <w:pPr>
        <w:rPr>
          <w:rFonts w:ascii="Century Gothic" w:hAnsi="Century Gothic"/>
          <w:b/>
        </w:rPr>
      </w:pPr>
      <w:r>
        <w:rPr>
          <w:rFonts w:ascii="Century Gothic" w:hAnsi="Century Gothic"/>
          <w:b/>
        </w:rPr>
        <w:t>Duties and responsibilities</w:t>
      </w:r>
      <w:r w:rsidR="00FB04EF" w:rsidRPr="00FB04EF">
        <w:rPr>
          <w:rFonts w:ascii="Century Gothic" w:hAnsi="Century Gothic"/>
          <w:b/>
        </w:rPr>
        <w:t>:</w:t>
      </w:r>
    </w:p>
    <w:p w:rsidR="00FB04EF" w:rsidRDefault="00FB04EF" w:rsidP="00FB04EF">
      <w:pPr>
        <w:rPr>
          <w:rFonts w:ascii="Century Gothic" w:hAnsi="Century Gothic"/>
        </w:rPr>
      </w:pPr>
      <w:r w:rsidRPr="00FB04EF">
        <w:rPr>
          <w:rFonts w:ascii="Century Gothic" w:hAnsi="Century Gothic"/>
        </w:rPr>
        <w:t>To provide clinical Leadership in supporting the Clinical Governanc</w:t>
      </w:r>
      <w:r w:rsidR="007C730C">
        <w:rPr>
          <w:rFonts w:ascii="Century Gothic" w:hAnsi="Century Gothic"/>
        </w:rPr>
        <w:t>e framework of Cygnet Hospital Wyke</w:t>
      </w:r>
      <w:r w:rsidRPr="00FB04EF">
        <w:rPr>
          <w:rFonts w:ascii="Century Gothic" w:hAnsi="Century Gothic"/>
        </w:rPr>
        <w:t xml:space="preserve"> and compliance to CQC and Commissioner submissions by taking a lead in the Corporate reporting against contractual requirements and transparency to the Hospital leadership team on the following areas:- </w:t>
      </w:r>
    </w:p>
    <w:p w:rsidR="0080386A" w:rsidRPr="0080386A" w:rsidRDefault="00FB04EF" w:rsidP="00E147E7">
      <w:pPr>
        <w:pStyle w:val="ListParagraph"/>
        <w:numPr>
          <w:ilvl w:val="0"/>
          <w:numId w:val="1"/>
        </w:numPr>
        <w:rPr>
          <w:rFonts w:ascii="Century Gothic" w:hAnsi="Century Gothic"/>
        </w:rPr>
      </w:pPr>
      <w:r w:rsidRPr="0080386A">
        <w:rPr>
          <w:rFonts w:ascii="Century Gothic" w:hAnsi="Century Gothic"/>
        </w:rPr>
        <w:t xml:space="preserve">To ensure the hospital is complaint with all CQC </w:t>
      </w:r>
      <w:r w:rsidR="00E702BF">
        <w:rPr>
          <w:rFonts w:ascii="Century Gothic" w:hAnsi="Century Gothic"/>
        </w:rPr>
        <w:t>standards v</w:t>
      </w:r>
      <w:r w:rsidRPr="0080386A">
        <w:rPr>
          <w:rFonts w:ascii="Century Gothic" w:hAnsi="Century Gothic"/>
        </w:rPr>
        <w:t>ia completion of audits.</w:t>
      </w:r>
      <w:r w:rsidR="0043497E" w:rsidRPr="0080386A">
        <w:rPr>
          <w:rFonts w:ascii="Century Gothic" w:hAnsi="Century Gothic"/>
        </w:rPr>
        <w:t xml:space="preserve"> </w:t>
      </w:r>
      <w:r w:rsidRPr="0080386A">
        <w:rPr>
          <w:rFonts w:ascii="Century Gothic" w:hAnsi="Century Gothic"/>
        </w:rPr>
        <w:t>Ensuring effective action plans are in place and actions delivered to rectify non/partial compliance</w:t>
      </w:r>
    </w:p>
    <w:p w:rsidR="0080386A" w:rsidRPr="0080386A" w:rsidRDefault="00FB04EF" w:rsidP="00DF56C2">
      <w:pPr>
        <w:pStyle w:val="ListParagraph"/>
        <w:numPr>
          <w:ilvl w:val="0"/>
          <w:numId w:val="1"/>
        </w:numPr>
        <w:rPr>
          <w:rFonts w:ascii="Century Gothic" w:hAnsi="Century Gothic"/>
        </w:rPr>
      </w:pPr>
      <w:r w:rsidRPr="0080386A">
        <w:rPr>
          <w:rFonts w:ascii="Century Gothic" w:hAnsi="Century Gothic"/>
        </w:rPr>
        <w:t>To ensure good medicines management and compliance with CQC standards and best practice</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 xml:space="preserve">Supporting effective </w:t>
      </w:r>
      <w:r w:rsidR="00E702BF">
        <w:rPr>
          <w:rFonts w:ascii="Century Gothic" w:hAnsi="Century Gothic"/>
        </w:rPr>
        <w:t>HR and s</w:t>
      </w:r>
      <w:r w:rsidRPr="00FB04EF">
        <w:rPr>
          <w:rFonts w:ascii="Century Gothic" w:hAnsi="Century Gothic"/>
        </w:rPr>
        <w:t>afeguarding investigations and reports</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Ensuring CQC notifications are to a high standard and sent in a timely manner</w:t>
      </w:r>
      <w:r w:rsidR="00E300D3">
        <w:rPr>
          <w:rFonts w:ascii="Century Gothic" w:hAnsi="Century Gothic"/>
        </w:rPr>
        <w:t>, providing narrative/additional information as required by CQC</w:t>
      </w:r>
      <w:r w:rsidRPr="00FB04EF">
        <w:rPr>
          <w:rFonts w:ascii="Century Gothic" w:hAnsi="Century Gothic"/>
        </w:rPr>
        <w:t>.</w:t>
      </w:r>
    </w:p>
    <w:p w:rsidR="0043497E" w:rsidRDefault="00FB04EF" w:rsidP="00FB04EF">
      <w:pPr>
        <w:pStyle w:val="ListParagraph"/>
        <w:numPr>
          <w:ilvl w:val="0"/>
          <w:numId w:val="1"/>
        </w:numPr>
        <w:rPr>
          <w:rFonts w:ascii="Century Gothic" w:hAnsi="Century Gothic"/>
        </w:rPr>
      </w:pPr>
      <w:r w:rsidRPr="00FB04EF">
        <w:rPr>
          <w:rFonts w:ascii="Century Gothic" w:hAnsi="Century Gothic"/>
        </w:rPr>
        <w:t xml:space="preserve">Ensuring that timescales for commissioner submissions are adhered </w:t>
      </w:r>
      <w:r w:rsidR="0066775C">
        <w:rPr>
          <w:rFonts w:ascii="Century Gothic" w:hAnsi="Century Gothic"/>
        </w:rPr>
        <w:t>to and to the correct standard</w:t>
      </w:r>
    </w:p>
    <w:p w:rsidR="00FB04EF" w:rsidRDefault="0043497E" w:rsidP="00FB04EF">
      <w:pPr>
        <w:pStyle w:val="ListParagraph"/>
        <w:numPr>
          <w:ilvl w:val="0"/>
          <w:numId w:val="1"/>
        </w:numPr>
        <w:rPr>
          <w:rFonts w:ascii="Century Gothic" w:hAnsi="Century Gothic"/>
        </w:rPr>
      </w:pPr>
      <w:r>
        <w:rPr>
          <w:rFonts w:ascii="Century Gothic" w:hAnsi="Century Gothic"/>
        </w:rPr>
        <w:t>To e</w:t>
      </w:r>
      <w:r w:rsidR="00FB04EF" w:rsidRPr="00FB04EF">
        <w:rPr>
          <w:rFonts w:ascii="Century Gothic" w:hAnsi="Century Gothic"/>
        </w:rPr>
        <w:t>s</w:t>
      </w:r>
      <w:r>
        <w:rPr>
          <w:rFonts w:ascii="Century Gothic" w:hAnsi="Century Gothic"/>
        </w:rPr>
        <w:t>calate</w:t>
      </w:r>
      <w:r w:rsidR="00FB04EF" w:rsidRPr="00FB04EF">
        <w:rPr>
          <w:rFonts w:ascii="Century Gothic" w:hAnsi="Century Gothic"/>
        </w:rPr>
        <w:t xml:space="preserve"> quality concerns to the Clinical Manager as required </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Ensuring that all timescales for SI reporting are adhered to and that SI review meeti</w:t>
      </w:r>
      <w:r w:rsidR="0066775C">
        <w:rPr>
          <w:rFonts w:ascii="Century Gothic" w:hAnsi="Century Gothic"/>
        </w:rPr>
        <w:t>ngs are held in a timely manner</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 xml:space="preserve">To </w:t>
      </w:r>
      <w:r w:rsidR="00E702BF">
        <w:rPr>
          <w:rFonts w:ascii="Century Gothic" w:hAnsi="Century Gothic"/>
        </w:rPr>
        <w:t>support with the delivery of clinical and managerial supervision throughout the teams.</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To lead on the Audit and Gover</w:t>
      </w:r>
      <w:r w:rsidR="00E702BF">
        <w:rPr>
          <w:rFonts w:ascii="Century Gothic" w:hAnsi="Century Gothic"/>
        </w:rPr>
        <w:t>nance Agenda and work with the c</w:t>
      </w:r>
      <w:r w:rsidRPr="00FB04EF">
        <w:rPr>
          <w:rFonts w:ascii="Century Gothic" w:hAnsi="Century Gothic"/>
        </w:rPr>
        <w:t xml:space="preserve">hair to ensure all </w:t>
      </w:r>
      <w:r w:rsidR="0066775C">
        <w:rPr>
          <w:rFonts w:ascii="Century Gothic" w:hAnsi="Century Gothic"/>
        </w:rPr>
        <w:t>relevant data is reviewed</w:t>
      </w:r>
      <w:r w:rsidR="00E702BF">
        <w:rPr>
          <w:rFonts w:ascii="Century Gothic" w:hAnsi="Century Gothic"/>
        </w:rPr>
        <w:t xml:space="preserve"> for both local reports and those for external stakeholders</w:t>
      </w:r>
    </w:p>
    <w:p w:rsidR="0043497E" w:rsidRPr="0043497E" w:rsidRDefault="0043497E" w:rsidP="00FB04EF">
      <w:pPr>
        <w:pStyle w:val="ListParagraph"/>
        <w:numPr>
          <w:ilvl w:val="0"/>
          <w:numId w:val="1"/>
        </w:numPr>
        <w:rPr>
          <w:rFonts w:ascii="Century Gothic" w:hAnsi="Century Gothic"/>
        </w:rPr>
      </w:pPr>
      <w:r w:rsidRPr="0043497E">
        <w:rPr>
          <w:rFonts w:ascii="Century Gothic" w:hAnsi="Century Gothic"/>
        </w:rPr>
        <w:t>To update and develop local protocols in collaboration with the various MDTs</w:t>
      </w:r>
    </w:p>
    <w:p w:rsidR="0043497E" w:rsidRPr="0043497E" w:rsidRDefault="0043497E" w:rsidP="00FB04EF">
      <w:pPr>
        <w:pStyle w:val="ListParagraph"/>
        <w:numPr>
          <w:ilvl w:val="0"/>
          <w:numId w:val="1"/>
        </w:numPr>
        <w:rPr>
          <w:rFonts w:ascii="Century Gothic" w:hAnsi="Century Gothic"/>
        </w:rPr>
      </w:pPr>
      <w:r w:rsidRPr="0043497E">
        <w:rPr>
          <w:rFonts w:ascii="Century Gothic" w:hAnsi="Century Gothic"/>
        </w:rPr>
        <w:t xml:space="preserve">To </w:t>
      </w:r>
      <w:r w:rsidR="00E702BF">
        <w:rPr>
          <w:rFonts w:ascii="Century Gothic" w:hAnsi="Century Gothic"/>
        </w:rPr>
        <w:t xml:space="preserve">lead on quality improvement initiatives and </w:t>
      </w:r>
      <w:r w:rsidRPr="0043497E">
        <w:rPr>
          <w:rFonts w:ascii="Century Gothic" w:hAnsi="Century Gothic"/>
        </w:rPr>
        <w:t>develop and deliver bespoke training packages to impro</w:t>
      </w:r>
      <w:r w:rsidR="0066775C">
        <w:rPr>
          <w:rFonts w:ascii="Century Gothic" w:hAnsi="Century Gothic"/>
        </w:rPr>
        <w:t>ve the quality of care provided</w:t>
      </w:r>
      <w:r w:rsidR="00E702BF">
        <w:rPr>
          <w:rFonts w:ascii="Century Gothic" w:hAnsi="Century Gothic"/>
        </w:rPr>
        <w:t xml:space="preserve"> as well as delivering ad-hoc sessions as required</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To lead on reducing restrictive practice in the hospital</w:t>
      </w:r>
    </w:p>
    <w:p w:rsidR="00FB04EF" w:rsidRDefault="00FB04EF" w:rsidP="00FB04EF">
      <w:pPr>
        <w:pStyle w:val="ListParagraph"/>
        <w:numPr>
          <w:ilvl w:val="0"/>
          <w:numId w:val="1"/>
        </w:numPr>
        <w:rPr>
          <w:rFonts w:ascii="Century Gothic" w:hAnsi="Century Gothic"/>
        </w:rPr>
      </w:pPr>
      <w:r w:rsidRPr="00FB04EF">
        <w:rPr>
          <w:rFonts w:ascii="Century Gothic" w:hAnsi="Century Gothic"/>
        </w:rPr>
        <w:t>Provide clinical leadership to the wards participating in AIMS accredi</w:t>
      </w:r>
      <w:r w:rsidR="0066775C">
        <w:rPr>
          <w:rFonts w:ascii="Century Gothic" w:hAnsi="Century Gothic"/>
        </w:rPr>
        <w:t xml:space="preserve">tation, engagement in Safe wards </w:t>
      </w:r>
      <w:r w:rsidRPr="00FB04EF">
        <w:rPr>
          <w:rFonts w:ascii="Century Gothic" w:hAnsi="Century Gothic"/>
        </w:rPr>
        <w:t>and the Quality Netw</w:t>
      </w:r>
      <w:r w:rsidR="00EB4C04">
        <w:rPr>
          <w:rFonts w:ascii="Century Gothic" w:hAnsi="Century Gothic"/>
        </w:rPr>
        <w:t>ork Revi</w:t>
      </w:r>
      <w:r w:rsidR="0066775C">
        <w:rPr>
          <w:rFonts w:ascii="Century Gothic" w:hAnsi="Century Gothic"/>
        </w:rPr>
        <w:t>ew cycle</w:t>
      </w:r>
    </w:p>
    <w:p w:rsidR="00FB04EF" w:rsidRPr="00FB04EF" w:rsidRDefault="00FB04EF" w:rsidP="00FB04EF">
      <w:pPr>
        <w:rPr>
          <w:rFonts w:ascii="Century Gothic" w:hAnsi="Century Gothic"/>
          <w:b/>
        </w:rPr>
      </w:pPr>
      <w:r w:rsidRPr="00FB04EF">
        <w:rPr>
          <w:rFonts w:ascii="Century Gothic" w:hAnsi="Century Gothic"/>
          <w:b/>
        </w:rPr>
        <w:t>In addition there is:</w:t>
      </w:r>
    </w:p>
    <w:p w:rsidR="00FB04EF" w:rsidRDefault="00FB04EF" w:rsidP="00FB04EF">
      <w:pPr>
        <w:pStyle w:val="ListParagraph"/>
        <w:numPr>
          <w:ilvl w:val="0"/>
          <w:numId w:val="2"/>
        </w:numPr>
        <w:rPr>
          <w:rFonts w:ascii="Century Gothic" w:hAnsi="Century Gothic"/>
        </w:rPr>
      </w:pPr>
      <w:r w:rsidRPr="00FB04EF">
        <w:rPr>
          <w:rFonts w:ascii="Century Gothic" w:hAnsi="Century Gothic"/>
        </w:rPr>
        <w:lastRenderedPageBreak/>
        <w:t>Supporting investigations at ward level</w:t>
      </w:r>
    </w:p>
    <w:p w:rsidR="00FB04EF" w:rsidRDefault="00FB04EF" w:rsidP="00FB04EF">
      <w:pPr>
        <w:pStyle w:val="ListParagraph"/>
        <w:numPr>
          <w:ilvl w:val="0"/>
          <w:numId w:val="2"/>
        </w:numPr>
        <w:rPr>
          <w:rFonts w:ascii="Century Gothic" w:hAnsi="Century Gothic"/>
        </w:rPr>
      </w:pPr>
      <w:r w:rsidRPr="00FB04EF">
        <w:rPr>
          <w:rFonts w:ascii="Century Gothic" w:hAnsi="Century Gothic"/>
        </w:rPr>
        <w:t>Responding to and investigating complaints where appropriate</w:t>
      </w:r>
    </w:p>
    <w:p w:rsidR="00FB04EF" w:rsidRDefault="00FB04EF" w:rsidP="00FB04EF">
      <w:pPr>
        <w:pStyle w:val="ListParagraph"/>
        <w:numPr>
          <w:ilvl w:val="0"/>
          <w:numId w:val="2"/>
        </w:numPr>
        <w:rPr>
          <w:rFonts w:ascii="Century Gothic" w:hAnsi="Century Gothic"/>
        </w:rPr>
      </w:pPr>
      <w:r w:rsidRPr="00FB04EF">
        <w:rPr>
          <w:rFonts w:ascii="Century Gothic" w:hAnsi="Century Gothic"/>
        </w:rPr>
        <w:t>Supporting Ward Managers in a range of new initiatives and in the provision of clear clinical leadership for nursing staff across the service</w:t>
      </w:r>
    </w:p>
    <w:p w:rsidR="00E702BF" w:rsidRPr="00FB04EF" w:rsidRDefault="00E702BF" w:rsidP="00FB04EF">
      <w:pPr>
        <w:pStyle w:val="ListParagraph"/>
        <w:numPr>
          <w:ilvl w:val="0"/>
          <w:numId w:val="2"/>
        </w:numPr>
        <w:rPr>
          <w:rFonts w:ascii="Century Gothic" w:hAnsi="Century Gothic"/>
        </w:rPr>
      </w:pPr>
      <w:r>
        <w:rPr>
          <w:rFonts w:ascii="Century Gothic" w:hAnsi="Century Gothic"/>
        </w:rPr>
        <w:t>To be in the rotation of the on call rota</w:t>
      </w:r>
    </w:p>
    <w:p w:rsidR="00FB04EF" w:rsidRPr="00FB04EF" w:rsidRDefault="00FB04EF" w:rsidP="00FB04EF">
      <w:pPr>
        <w:rPr>
          <w:rFonts w:ascii="Century Gothic" w:hAnsi="Century Gothic"/>
          <w:b/>
        </w:rPr>
      </w:pPr>
      <w:r w:rsidRPr="00FB04EF">
        <w:rPr>
          <w:rFonts w:ascii="Century Gothic" w:hAnsi="Century Gothic"/>
          <w:b/>
        </w:rPr>
        <w:t>Key Responsibilities/Main Tasks:</w:t>
      </w:r>
    </w:p>
    <w:p w:rsidR="00940A29" w:rsidRDefault="00940A29" w:rsidP="0080386A">
      <w:pPr>
        <w:pStyle w:val="ListParagraph"/>
        <w:numPr>
          <w:ilvl w:val="0"/>
          <w:numId w:val="4"/>
        </w:numPr>
        <w:rPr>
          <w:rFonts w:ascii="Century Gothic" w:hAnsi="Century Gothic"/>
        </w:rPr>
      </w:pPr>
      <w:r w:rsidRPr="0080386A">
        <w:rPr>
          <w:rFonts w:ascii="Century Gothic" w:hAnsi="Century Gothic"/>
        </w:rPr>
        <w:t xml:space="preserve">The post holder reports to the Clinical Manager for Cygnet Hospital </w:t>
      </w:r>
      <w:r w:rsidR="007C730C">
        <w:rPr>
          <w:rFonts w:ascii="Century Gothic" w:hAnsi="Century Gothic"/>
        </w:rPr>
        <w:t>Wyke</w:t>
      </w:r>
      <w:r w:rsidRPr="0080386A">
        <w:rPr>
          <w:rFonts w:ascii="Century Gothic" w:hAnsi="Century Gothic"/>
        </w:rPr>
        <w:t xml:space="preserve"> and in their absence the Hospital Manager for Cygnet Hospital </w:t>
      </w:r>
      <w:r w:rsidR="007C730C">
        <w:rPr>
          <w:rFonts w:ascii="Century Gothic" w:hAnsi="Century Gothic"/>
        </w:rPr>
        <w:t>Wyke</w:t>
      </w:r>
      <w:r w:rsidRPr="0080386A">
        <w:rPr>
          <w:rFonts w:ascii="Century Gothic" w:hAnsi="Century Gothic"/>
        </w:rPr>
        <w:t>. Non-clinical matters such as study leave (on a day-release basis) and attendance at post graduate education/CPD, training (as appropriate to personal requirement in the interest of ongoing professional development) etc., are agreed jointly with the Clinical Man</w:t>
      </w:r>
      <w:r w:rsidR="00E702BF">
        <w:rPr>
          <w:rFonts w:ascii="Century Gothic" w:hAnsi="Century Gothic"/>
        </w:rPr>
        <w:t xml:space="preserve">ager and the Hospital Manager. </w:t>
      </w:r>
    </w:p>
    <w:p w:rsidR="00940A29" w:rsidRPr="0080386A" w:rsidRDefault="00940A29" w:rsidP="0080386A">
      <w:pPr>
        <w:pStyle w:val="ListParagraph"/>
        <w:numPr>
          <w:ilvl w:val="0"/>
          <w:numId w:val="4"/>
        </w:numPr>
        <w:rPr>
          <w:rFonts w:ascii="Century Gothic" w:hAnsi="Century Gothic"/>
        </w:rPr>
      </w:pPr>
      <w:r w:rsidRPr="0080386A">
        <w:rPr>
          <w:rFonts w:ascii="Century Gothic" w:hAnsi="Century Gothic"/>
        </w:rPr>
        <w:t>While appropriate autonomy in clinical decision-making is encouraged, the post holder works within the multidisciplinary team and refers to the Clinical Manager or Hospital Manager for all clinical issues beyond his/her competence or experience.</w:t>
      </w:r>
    </w:p>
    <w:p w:rsidR="00FB04EF" w:rsidRPr="0080386A" w:rsidRDefault="00FB04EF" w:rsidP="0080386A">
      <w:pPr>
        <w:pStyle w:val="ListParagraph"/>
        <w:numPr>
          <w:ilvl w:val="0"/>
          <w:numId w:val="4"/>
        </w:numPr>
        <w:rPr>
          <w:rFonts w:ascii="Century Gothic" w:hAnsi="Century Gothic"/>
        </w:rPr>
      </w:pPr>
      <w:r w:rsidRPr="0080386A">
        <w:rPr>
          <w:rFonts w:ascii="Century Gothic" w:hAnsi="Century Gothic"/>
        </w:rPr>
        <w:t>There will be an expectation of supporting Ward Managers and Heads of Departments in quality improvement and delivery of good practice</w:t>
      </w:r>
    </w:p>
    <w:p w:rsidR="00FB04EF" w:rsidRDefault="00FB04EF" w:rsidP="0080386A">
      <w:pPr>
        <w:pStyle w:val="ListParagraph"/>
        <w:numPr>
          <w:ilvl w:val="0"/>
          <w:numId w:val="4"/>
        </w:numPr>
        <w:rPr>
          <w:rFonts w:ascii="Century Gothic" w:hAnsi="Century Gothic"/>
        </w:rPr>
      </w:pPr>
      <w:r w:rsidRPr="00FB04EF">
        <w:rPr>
          <w:rFonts w:ascii="Century Gothic" w:hAnsi="Century Gothic"/>
        </w:rPr>
        <w:t>The role will require that professional networks will be developed to ensure the lead remains up to date with new theoretical and clinical practice</w:t>
      </w:r>
    </w:p>
    <w:p w:rsidR="00CE0C19" w:rsidRDefault="00CE0C19" w:rsidP="0080386A">
      <w:pPr>
        <w:pStyle w:val="ListParagraph"/>
        <w:numPr>
          <w:ilvl w:val="0"/>
          <w:numId w:val="4"/>
        </w:numPr>
        <w:rPr>
          <w:rFonts w:ascii="Century Gothic" w:hAnsi="Century Gothic"/>
        </w:rPr>
      </w:pPr>
      <w:r w:rsidRPr="00CE0C19">
        <w:rPr>
          <w:rFonts w:ascii="Century Gothic" w:hAnsi="Century Gothic"/>
        </w:rPr>
        <w:t>The post</w:t>
      </w:r>
      <w:r>
        <w:rPr>
          <w:rFonts w:ascii="Century Gothic" w:hAnsi="Century Gothic"/>
        </w:rPr>
        <w:t xml:space="preserve"> </w:t>
      </w:r>
      <w:r w:rsidRPr="00CE0C19">
        <w:rPr>
          <w:rFonts w:ascii="Century Gothic" w:hAnsi="Century Gothic"/>
        </w:rPr>
        <w:t>holder will collate and supply when requested and actively participate in action plans and implementation practices to improve services such as but not limited to CQC, CQUIN, KLOE, NHS England, NHS Wales, Service Delivery Improvement Plan, Peer Review Reports and other relevant action plans.</w:t>
      </w:r>
    </w:p>
    <w:p w:rsidR="00CE0C19" w:rsidRPr="00FB04EF" w:rsidRDefault="00CE0C19" w:rsidP="0080386A">
      <w:pPr>
        <w:pStyle w:val="ListParagraph"/>
        <w:numPr>
          <w:ilvl w:val="0"/>
          <w:numId w:val="4"/>
        </w:numPr>
        <w:rPr>
          <w:rFonts w:ascii="Century Gothic" w:hAnsi="Century Gothic"/>
        </w:rPr>
      </w:pPr>
      <w:r w:rsidRPr="00CE0C19">
        <w:rPr>
          <w:rFonts w:ascii="Century Gothic" w:hAnsi="Century Gothic"/>
        </w:rPr>
        <w:t>The post</w:t>
      </w:r>
      <w:r>
        <w:rPr>
          <w:rFonts w:ascii="Century Gothic" w:hAnsi="Century Gothic"/>
        </w:rPr>
        <w:t xml:space="preserve"> </w:t>
      </w:r>
      <w:r w:rsidRPr="00CE0C19">
        <w:rPr>
          <w:rFonts w:ascii="Century Gothic" w:hAnsi="Century Gothic"/>
        </w:rPr>
        <w:t>holder will provide training to all Hospital Staff as agreed with Clinical Manager &amp; Hospital Manager.</w:t>
      </w:r>
    </w:p>
    <w:p w:rsidR="00FB04EF" w:rsidRPr="00FB04EF" w:rsidRDefault="0066775C" w:rsidP="0080386A">
      <w:pPr>
        <w:pStyle w:val="ListParagraph"/>
        <w:numPr>
          <w:ilvl w:val="0"/>
          <w:numId w:val="4"/>
        </w:numPr>
        <w:rPr>
          <w:rFonts w:ascii="Century Gothic" w:hAnsi="Century Gothic"/>
        </w:rPr>
      </w:pPr>
      <w:r>
        <w:rPr>
          <w:rFonts w:ascii="Century Gothic" w:hAnsi="Century Gothic"/>
        </w:rPr>
        <w:t xml:space="preserve">The post holder is </w:t>
      </w:r>
      <w:r w:rsidR="00FB04EF" w:rsidRPr="00FB04EF">
        <w:rPr>
          <w:rFonts w:ascii="Century Gothic" w:hAnsi="Century Gothic"/>
        </w:rPr>
        <w:t>expect</w:t>
      </w:r>
      <w:r>
        <w:rPr>
          <w:rFonts w:ascii="Century Gothic" w:hAnsi="Century Gothic"/>
        </w:rPr>
        <w:t xml:space="preserve">ed </w:t>
      </w:r>
      <w:r w:rsidR="0080386A">
        <w:rPr>
          <w:rFonts w:ascii="Century Gothic" w:hAnsi="Century Gothic"/>
        </w:rPr>
        <w:t xml:space="preserve">to be competent with </w:t>
      </w:r>
      <w:r w:rsidR="00FB04EF" w:rsidRPr="00FB04EF">
        <w:rPr>
          <w:rFonts w:ascii="Century Gothic" w:hAnsi="Century Gothic"/>
        </w:rPr>
        <w:t>collection of data</w:t>
      </w:r>
      <w:r w:rsidR="0080386A">
        <w:rPr>
          <w:rFonts w:ascii="Century Gothic" w:hAnsi="Century Gothic"/>
        </w:rPr>
        <w:t xml:space="preserve"> methods</w:t>
      </w:r>
      <w:r>
        <w:rPr>
          <w:rFonts w:ascii="Century Gothic" w:hAnsi="Century Gothic"/>
        </w:rPr>
        <w:t>,</w:t>
      </w:r>
      <w:r w:rsidR="00FB04EF" w:rsidRPr="00FB04EF">
        <w:rPr>
          <w:rFonts w:ascii="Century Gothic" w:hAnsi="Century Gothic"/>
        </w:rPr>
        <w:t xml:space="preserve"> </w:t>
      </w:r>
      <w:r w:rsidR="0080386A">
        <w:rPr>
          <w:rFonts w:ascii="Century Gothic" w:hAnsi="Century Gothic"/>
        </w:rPr>
        <w:t xml:space="preserve">use of </w:t>
      </w:r>
      <w:r w:rsidR="00FB04EF" w:rsidRPr="00FB04EF">
        <w:rPr>
          <w:rFonts w:ascii="Century Gothic" w:hAnsi="Century Gothic"/>
        </w:rPr>
        <w:t>audit tools and the setting of local clinical priorities in line with the national agenda</w:t>
      </w:r>
    </w:p>
    <w:p w:rsidR="0080386A" w:rsidRPr="007C730C" w:rsidRDefault="00FB04EF" w:rsidP="007C730C">
      <w:pPr>
        <w:pStyle w:val="ListParagraph"/>
        <w:numPr>
          <w:ilvl w:val="0"/>
          <w:numId w:val="4"/>
        </w:numPr>
        <w:rPr>
          <w:rFonts w:ascii="Century Gothic" w:hAnsi="Century Gothic"/>
        </w:rPr>
      </w:pPr>
      <w:r w:rsidRPr="00FB04EF">
        <w:rPr>
          <w:rFonts w:ascii="Century Gothic" w:hAnsi="Century Gothic"/>
        </w:rPr>
        <w:t>Deputise for the Cl</w:t>
      </w:r>
      <w:r w:rsidR="0080386A">
        <w:rPr>
          <w:rFonts w:ascii="Century Gothic" w:hAnsi="Century Gothic"/>
        </w:rPr>
        <w:t>inical Manager in their absence</w:t>
      </w:r>
    </w:p>
    <w:p w:rsidR="00FB04EF" w:rsidRDefault="00FB04EF" w:rsidP="0080386A">
      <w:pPr>
        <w:pStyle w:val="ListParagraph"/>
        <w:numPr>
          <w:ilvl w:val="0"/>
          <w:numId w:val="4"/>
        </w:numPr>
        <w:rPr>
          <w:rFonts w:ascii="Century Gothic" w:hAnsi="Century Gothic"/>
        </w:rPr>
      </w:pPr>
      <w:r w:rsidRPr="00FB04EF">
        <w:rPr>
          <w:rFonts w:ascii="Century Gothic" w:hAnsi="Century Gothic"/>
        </w:rPr>
        <w:t>This job description is not an exhaustive list of duties or responsibilities but accurately reflects the current position.</w:t>
      </w:r>
      <w:r w:rsidR="00940A29" w:rsidRPr="0080386A">
        <w:rPr>
          <w:rFonts w:ascii="Century Gothic" w:hAnsi="Century Gothic"/>
        </w:rPr>
        <w:t xml:space="preserve"> </w:t>
      </w:r>
      <w:r w:rsidR="00940A29" w:rsidRPr="00940A29">
        <w:rPr>
          <w:rFonts w:ascii="Century Gothic" w:hAnsi="Century Gothic"/>
        </w:rPr>
        <w:t>The post</w:t>
      </w:r>
      <w:r w:rsidR="00940A29">
        <w:rPr>
          <w:rFonts w:ascii="Century Gothic" w:hAnsi="Century Gothic"/>
        </w:rPr>
        <w:t xml:space="preserve"> holder will carry</w:t>
      </w:r>
      <w:r w:rsidR="00940A29" w:rsidRPr="00940A29">
        <w:rPr>
          <w:rFonts w:ascii="Century Gothic" w:hAnsi="Century Gothic"/>
        </w:rPr>
        <w:t xml:space="preserve"> out any reasonable request</w:t>
      </w:r>
    </w:p>
    <w:p w:rsidR="00FB04EF" w:rsidRPr="00C93A35" w:rsidRDefault="00FB04EF" w:rsidP="00FB04EF">
      <w:pPr>
        <w:rPr>
          <w:rFonts w:ascii="Century Gothic" w:hAnsi="Century Gothic"/>
          <w:b/>
        </w:rPr>
      </w:pPr>
      <w:r w:rsidRPr="00C93A35">
        <w:rPr>
          <w:rFonts w:ascii="Century Gothic" w:hAnsi="Century Gothic"/>
          <w:b/>
        </w:rPr>
        <w:t>This job description will be modified and updated from time to time in consultation with the post holder.</w:t>
      </w:r>
    </w:p>
    <w:p w:rsidR="00FB04EF" w:rsidRPr="00FB04EF" w:rsidRDefault="00FB04EF" w:rsidP="00FB04EF">
      <w:pPr>
        <w:rPr>
          <w:rFonts w:ascii="Century Gothic" w:hAnsi="Century Gothic"/>
          <w:b/>
        </w:rPr>
      </w:pPr>
      <w:r w:rsidRPr="00FB04EF">
        <w:rPr>
          <w:rFonts w:ascii="Century Gothic" w:hAnsi="Century Gothic"/>
          <w:b/>
        </w:rPr>
        <w:t>Signed:</w:t>
      </w:r>
    </w:p>
    <w:p w:rsidR="00FB04EF" w:rsidRDefault="00FB04EF" w:rsidP="00FB04EF">
      <w:pPr>
        <w:rPr>
          <w:rFonts w:ascii="Century Gothic" w:hAnsi="Century Gothic"/>
        </w:rPr>
      </w:pPr>
    </w:p>
    <w:p w:rsidR="000F3061" w:rsidRDefault="007C730C" w:rsidP="00FB04EF">
      <w:pPr>
        <w:rPr>
          <w:rFonts w:ascii="Century Gothic" w:hAnsi="Century Gothic"/>
          <w:b/>
        </w:rPr>
      </w:pPr>
      <w:r>
        <w:rPr>
          <w:rFonts w:ascii="Century Gothic" w:hAnsi="Century Gothic"/>
          <w:b/>
        </w:rPr>
        <w:t xml:space="preserve">Date: </w:t>
      </w:r>
    </w:p>
    <w:tbl>
      <w:tblPr>
        <w:tblStyle w:val="TableGrid"/>
        <w:tblW w:w="10598" w:type="dxa"/>
        <w:tblInd w:w="-1134" w:type="dxa"/>
        <w:tblLook w:val="04A0" w:firstRow="1" w:lastRow="0" w:firstColumn="1" w:lastColumn="0" w:noHBand="0" w:noVBand="1"/>
      </w:tblPr>
      <w:tblGrid>
        <w:gridCol w:w="6204"/>
        <w:gridCol w:w="708"/>
        <w:gridCol w:w="709"/>
        <w:gridCol w:w="2977"/>
      </w:tblGrid>
      <w:tr w:rsidR="000F3061" w:rsidRPr="006D4A49" w:rsidTr="0026147B">
        <w:tc>
          <w:tcPr>
            <w:tcW w:w="10598" w:type="dxa"/>
            <w:gridSpan w:val="4"/>
            <w:shd w:val="clear" w:color="auto" w:fill="A6A6A6" w:themeFill="background1" w:themeFillShade="A6"/>
          </w:tcPr>
          <w:p w:rsidR="000F3061" w:rsidRPr="006D4A49" w:rsidRDefault="000F3061" w:rsidP="000F3061">
            <w:pPr>
              <w:pStyle w:val="ListParagraph"/>
              <w:numPr>
                <w:ilvl w:val="0"/>
                <w:numId w:val="3"/>
              </w:numPr>
              <w:tabs>
                <w:tab w:val="left" w:pos="-142"/>
              </w:tabs>
              <w:ind w:right="-772"/>
              <w:rPr>
                <w:b/>
                <w:color w:val="000000" w:themeColor="text1"/>
                <w:sz w:val="24"/>
                <w:szCs w:val="24"/>
              </w:rPr>
            </w:pPr>
            <w:r w:rsidRPr="006D4A49">
              <w:rPr>
                <w:b/>
                <w:color w:val="000000" w:themeColor="text1"/>
                <w:sz w:val="24"/>
                <w:szCs w:val="24"/>
              </w:rPr>
              <w:t xml:space="preserve">Person specification </w:t>
            </w:r>
          </w:p>
        </w:tc>
      </w:tr>
      <w:tr w:rsidR="000F3061" w:rsidRPr="006D4A49" w:rsidTr="0026147B">
        <w:tc>
          <w:tcPr>
            <w:tcW w:w="10598" w:type="dxa"/>
            <w:gridSpan w:val="4"/>
          </w:tcPr>
          <w:p w:rsidR="000F3061" w:rsidRPr="006D4A49" w:rsidRDefault="000F3061" w:rsidP="0026147B">
            <w:r>
              <w:t xml:space="preserve">This is a specification of the experience, skills etc. that are required to effectively carry out the duties and responsibilities of the post (as outlined in the job description) and forms the basis for selection. </w:t>
            </w:r>
          </w:p>
        </w:tc>
      </w:tr>
      <w:tr w:rsidR="000F3061" w:rsidRPr="00714DDC" w:rsidTr="0026147B">
        <w:tc>
          <w:tcPr>
            <w:tcW w:w="6204" w:type="dxa"/>
            <w:vMerge w:val="restart"/>
          </w:tcPr>
          <w:p w:rsidR="000F3061" w:rsidRDefault="000F3061" w:rsidP="0026147B">
            <w:pPr>
              <w:tabs>
                <w:tab w:val="left" w:pos="-142"/>
              </w:tabs>
              <w:rPr>
                <w:b/>
                <w:color w:val="000000" w:themeColor="text1"/>
                <w:sz w:val="24"/>
                <w:szCs w:val="24"/>
              </w:rPr>
            </w:pPr>
            <w:r w:rsidRPr="00714DDC">
              <w:rPr>
                <w:b/>
                <w:color w:val="000000" w:themeColor="text1"/>
                <w:sz w:val="24"/>
                <w:szCs w:val="24"/>
              </w:rPr>
              <w:lastRenderedPageBreak/>
              <w:t>Requirements</w:t>
            </w:r>
          </w:p>
          <w:p w:rsidR="000F3061" w:rsidRPr="00714DDC" w:rsidRDefault="000F3061" w:rsidP="0026147B">
            <w:pPr>
              <w:tabs>
                <w:tab w:val="left" w:pos="-142"/>
              </w:tabs>
              <w:rPr>
                <w:b/>
                <w:color w:val="000000" w:themeColor="text1"/>
                <w:sz w:val="24"/>
                <w:szCs w:val="24"/>
              </w:rPr>
            </w:pPr>
          </w:p>
        </w:tc>
        <w:tc>
          <w:tcPr>
            <w:tcW w:w="1417" w:type="dxa"/>
            <w:gridSpan w:val="2"/>
          </w:tcPr>
          <w:p w:rsidR="000F3061" w:rsidRPr="00714DDC" w:rsidRDefault="000F3061" w:rsidP="0026147B">
            <w:pPr>
              <w:tabs>
                <w:tab w:val="left" w:pos="-142"/>
              </w:tabs>
              <w:jc w:val="center"/>
              <w:rPr>
                <w:b/>
                <w:color w:val="000000" w:themeColor="text1"/>
                <w:sz w:val="24"/>
                <w:szCs w:val="24"/>
              </w:rPr>
            </w:pPr>
            <w:r w:rsidRPr="00714DDC">
              <w:rPr>
                <w:b/>
                <w:color w:val="000000" w:themeColor="text1"/>
                <w:sz w:val="24"/>
                <w:szCs w:val="24"/>
              </w:rPr>
              <w:t>Essential and desirable criteria</w:t>
            </w:r>
          </w:p>
        </w:tc>
        <w:tc>
          <w:tcPr>
            <w:tcW w:w="2977" w:type="dxa"/>
            <w:vMerge w:val="restart"/>
          </w:tcPr>
          <w:p w:rsidR="000F3061" w:rsidRPr="00714DDC" w:rsidRDefault="000F3061" w:rsidP="0026147B">
            <w:pPr>
              <w:tabs>
                <w:tab w:val="left" w:pos="-142"/>
              </w:tabs>
              <w:jc w:val="center"/>
              <w:rPr>
                <w:b/>
                <w:color w:val="000000" w:themeColor="text1"/>
                <w:sz w:val="24"/>
                <w:szCs w:val="24"/>
              </w:rPr>
            </w:pPr>
            <w:r w:rsidRPr="00714DDC">
              <w:rPr>
                <w:b/>
                <w:color w:val="000000" w:themeColor="text1"/>
                <w:sz w:val="24"/>
                <w:szCs w:val="24"/>
              </w:rPr>
              <w:t xml:space="preserve">Method supporting </w:t>
            </w:r>
            <w:r>
              <w:rPr>
                <w:b/>
                <w:color w:val="000000" w:themeColor="text1"/>
                <w:sz w:val="24"/>
                <w:szCs w:val="24"/>
              </w:rPr>
              <w:t>A</w:t>
            </w:r>
            <w:r w:rsidRPr="00714DDC">
              <w:rPr>
                <w:b/>
                <w:color w:val="000000" w:themeColor="text1"/>
                <w:sz w:val="24"/>
                <w:szCs w:val="24"/>
              </w:rPr>
              <w:t>ssessment</w:t>
            </w:r>
          </w:p>
        </w:tc>
      </w:tr>
      <w:tr w:rsidR="000F3061" w:rsidTr="0026147B">
        <w:tc>
          <w:tcPr>
            <w:tcW w:w="6204" w:type="dxa"/>
            <w:vMerge/>
            <w:tcBorders>
              <w:bottom w:val="single" w:sz="4" w:space="0" w:color="000000" w:themeColor="text1"/>
            </w:tcBorders>
          </w:tcPr>
          <w:p w:rsidR="000F3061" w:rsidRDefault="000F3061" w:rsidP="0026147B">
            <w:pPr>
              <w:tabs>
                <w:tab w:val="left" w:pos="-142"/>
              </w:tabs>
              <w:rPr>
                <w:color w:val="000000" w:themeColor="text1"/>
                <w:sz w:val="24"/>
                <w:szCs w:val="24"/>
              </w:rPr>
            </w:pPr>
          </w:p>
        </w:tc>
        <w:tc>
          <w:tcPr>
            <w:tcW w:w="708" w:type="dxa"/>
            <w:tcBorders>
              <w:bottom w:val="single" w:sz="4" w:space="0" w:color="000000" w:themeColor="text1"/>
            </w:tcBorders>
          </w:tcPr>
          <w:p w:rsidR="000F3061" w:rsidRDefault="000F3061" w:rsidP="0026147B">
            <w:pPr>
              <w:tabs>
                <w:tab w:val="left" w:pos="-142"/>
              </w:tabs>
              <w:jc w:val="center"/>
              <w:rPr>
                <w:color w:val="000000" w:themeColor="text1"/>
                <w:sz w:val="24"/>
                <w:szCs w:val="24"/>
              </w:rPr>
            </w:pPr>
            <w:r>
              <w:rPr>
                <w:color w:val="000000" w:themeColor="text1"/>
                <w:sz w:val="24"/>
                <w:szCs w:val="24"/>
              </w:rPr>
              <w:t>E</w:t>
            </w:r>
          </w:p>
        </w:tc>
        <w:tc>
          <w:tcPr>
            <w:tcW w:w="709" w:type="dxa"/>
            <w:tcBorders>
              <w:bottom w:val="single" w:sz="4" w:space="0" w:color="000000" w:themeColor="text1"/>
            </w:tcBorders>
          </w:tcPr>
          <w:p w:rsidR="000F3061" w:rsidRDefault="000F3061" w:rsidP="0026147B">
            <w:pPr>
              <w:tabs>
                <w:tab w:val="left" w:pos="-142"/>
              </w:tabs>
              <w:jc w:val="center"/>
              <w:rPr>
                <w:color w:val="000000" w:themeColor="text1"/>
                <w:sz w:val="24"/>
                <w:szCs w:val="24"/>
              </w:rPr>
            </w:pPr>
            <w:r>
              <w:rPr>
                <w:color w:val="000000" w:themeColor="text1"/>
                <w:sz w:val="24"/>
                <w:szCs w:val="24"/>
              </w:rPr>
              <w:t>D</w:t>
            </w:r>
          </w:p>
        </w:tc>
        <w:tc>
          <w:tcPr>
            <w:tcW w:w="2977" w:type="dxa"/>
            <w:vMerge/>
            <w:tcBorders>
              <w:bottom w:val="single" w:sz="4" w:space="0" w:color="000000" w:themeColor="text1"/>
            </w:tcBorders>
          </w:tcPr>
          <w:p w:rsidR="000F3061" w:rsidRDefault="000F3061" w:rsidP="0026147B">
            <w:pPr>
              <w:tabs>
                <w:tab w:val="left" w:pos="-142"/>
              </w:tabs>
              <w:rPr>
                <w:color w:val="000000" w:themeColor="text1"/>
                <w:sz w:val="24"/>
                <w:szCs w:val="24"/>
              </w:rPr>
            </w:pPr>
          </w:p>
        </w:tc>
      </w:tr>
      <w:tr w:rsidR="000F3061" w:rsidRPr="00C37440" w:rsidTr="0026147B">
        <w:tc>
          <w:tcPr>
            <w:tcW w:w="10598" w:type="dxa"/>
            <w:gridSpan w:val="4"/>
            <w:shd w:val="clear" w:color="auto" w:fill="A6A6A6" w:themeFill="background1" w:themeFillShade="A6"/>
          </w:tcPr>
          <w:p w:rsidR="000F3061" w:rsidRPr="00C37440" w:rsidRDefault="000F3061" w:rsidP="0026147B">
            <w:pPr>
              <w:tabs>
                <w:tab w:val="left" w:pos="-142"/>
              </w:tabs>
              <w:rPr>
                <w:b/>
                <w:color w:val="000000" w:themeColor="text1"/>
                <w:sz w:val="24"/>
                <w:szCs w:val="24"/>
              </w:rPr>
            </w:pPr>
            <w:r w:rsidRPr="00C37440">
              <w:rPr>
                <w:b/>
                <w:color w:val="000000" w:themeColor="text1"/>
                <w:sz w:val="24"/>
                <w:szCs w:val="24"/>
              </w:rPr>
              <w:t>Education and qualifications</w:t>
            </w:r>
          </w:p>
        </w:tc>
      </w:tr>
      <w:tr w:rsidR="000F3061" w:rsidRPr="000D6D94" w:rsidTr="0026147B">
        <w:tc>
          <w:tcPr>
            <w:tcW w:w="6204" w:type="dxa"/>
            <w:tcBorders>
              <w:bottom w:val="single" w:sz="4" w:space="0" w:color="000000" w:themeColor="text1"/>
            </w:tcBorders>
          </w:tcPr>
          <w:p w:rsidR="000F3061" w:rsidRPr="000D6D94" w:rsidRDefault="000F3061" w:rsidP="0026147B">
            <w:pPr>
              <w:tabs>
                <w:tab w:val="left" w:pos="-142"/>
              </w:tabs>
              <w:rPr>
                <w:color w:val="000000" w:themeColor="text1"/>
              </w:rPr>
            </w:pPr>
            <w:r>
              <w:rPr>
                <w:color w:val="000000" w:themeColor="text1"/>
              </w:rPr>
              <w:t>Degree in Nursing or related subject</w:t>
            </w: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Pr="000D6D94" w:rsidRDefault="000F3061" w:rsidP="0026147B">
            <w:pPr>
              <w:tabs>
                <w:tab w:val="left" w:pos="-142"/>
              </w:tabs>
              <w:rPr>
                <w:color w:val="000000" w:themeColor="text1"/>
              </w:rPr>
            </w:pPr>
          </w:p>
        </w:tc>
      </w:tr>
      <w:tr w:rsidR="000F3061" w:rsidRPr="000D6D94" w:rsidTr="0026147B">
        <w:tc>
          <w:tcPr>
            <w:tcW w:w="6204" w:type="dxa"/>
            <w:tcBorders>
              <w:bottom w:val="single" w:sz="4" w:space="0" w:color="000000" w:themeColor="text1"/>
            </w:tcBorders>
          </w:tcPr>
          <w:p w:rsidR="000F3061" w:rsidRPr="00A67CC2" w:rsidRDefault="000F3061" w:rsidP="000F3061">
            <w:pPr>
              <w:tabs>
                <w:tab w:val="left" w:pos="-142"/>
              </w:tabs>
              <w:rPr>
                <w:color w:val="000000" w:themeColor="text1"/>
                <w:lang w:val="en-US"/>
              </w:rPr>
            </w:pPr>
            <w:r>
              <w:rPr>
                <w:color w:val="000000" w:themeColor="text1"/>
                <w:lang w:val="en-US"/>
              </w:rPr>
              <w:t>Registered Mental Health Nurse</w:t>
            </w:r>
          </w:p>
        </w:tc>
        <w:tc>
          <w:tcPr>
            <w:tcW w:w="708" w:type="dxa"/>
            <w:tcBorders>
              <w:bottom w:val="single" w:sz="4" w:space="0" w:color="000000" w:themeColor="text1"/>
            </w:tcBorders>
          </w:tcPr>
          <w:p w:rsidR="000F3061"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Pr="000D6D94" w:rsidRDefault="000F3061" w:rsidP="0026147B">
            <w:pPr>
              <w:tabs>
                <w:tab w:val="left" w:pos="-142"/>
              </w:tabs>
              <w:rPr>
                <w:color w:val="000000" w:themeColor="text1"/>
              </w:rPr>
            </w:pPr>
          </w:p>
        </w:tc>
      </w:tr>
      <w:tr w:rsidR="000F3061" w:rsidRPr="00C37440" w:rsidTr="0026147B">
        <w:tc>
          <w:tcPr>
            <w:tcW w:w="10598" w:type="dxa"/>
            <w:gridSpan w:val="4"/>
            <w:shd w:val="clear" w:color="auto" w:fill="A6A6A6" w:themeFill="background1" w:themeFillShade="A6"/>
          </w:tcPr>
          <w:p w:rsidR="000F3061" w:rsidRPr="00C37440" w:rsidRDefault="000F3061" w:rsidP="0026147B">
            <w:pPr>
              <w:tabs>
                <w:tab w:val="left" w:pos="-142"/>
              </w:tabs>
              <w:rPr>
                <w:b/>
                <w:color w:val="000000" w:themeColor="text1"/>
                <w:sz w:val="24"/>
                <w:szCs w:val="24"/>
              </w:rPr>
            </w:pPr>
            <w:r>
              <w:rPr>
                <w:b/>
                <w:color w:val="000000" w:themeColor="text1"/>
                <w:sz w:val="24"/>
                <w:szCs w:val="24"/>
              </w:rPr>
              <w:t>Experience</w:t>
            </w:r>
          </w:p>
        </w:tc>
      </w:tr>
      <w:tr w:rsidR="000F3061" w:rsidTr="0026147B">
        <w:tc>
          <w:tcPr>
            <w:tcW w:w="6204" w:type="dxa"/>
            <w:tcBorders>
              <w:bottom w:val="single" w:sz="4" w:space="0" w:color="000000" w:themeColor="text1"/>
            </w:tcBorders>
          </w:tcPr>
          <w:p w:rsidR="000F3061" w:rsidRPr="00BF3EFD" w:rsidRDefault="000F3061" w:rsidP="0026147B">
            <w:pPr>
              <w:tabs>
                <w:tab w:val="left" w:pos="-142"/>
                <w:tab w:val="right" w:pos="5988"/>
              </w:tabs>
              <w:rPr>
                <w:color w:val="000000" w:themeColor="text1"/>
              </w:rPr>
            </w:pPr>
            <w:r>
              <w:rPr>
                <w:color w:val="000000" w:themeColor="text1"/>
              </w:rPr>
              <w:t>Evidence of senior experience in a managerial role to enable clinical credibility and leadership to coach, develop and influence Ward Managers</w:t>
            </w: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Pr="00BF3EFD" w:rsidRDefault="000F3061" w:rsidP="0026147B">
            <w:pPr>
              <w:tabs>
                <w:tab w:val="left" w:pos="-142"/>
                <w:tab w:val="right" w:pos="5988"/>
              </w:tabs>
              <w:rPr>
                <w:color w:val="3E3E40"/>
              </w:rPr>
            </w:pPr>
            <w:r>
              <w:rPr>
                <w:color w:val="3E3E40"/>
              </w:rPr>
              <w:t>Broad range of experience across a range of clinical specialisms/settings, including significant experience of in-patient care/treatment</w:t>
            </w: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Pr="00BF3EFD" w:rsidRDefault="000F3061" w:rsidP="0026147B">
            <w:pPr>
              <w:tabs>
                <w:tab w:val="left" w:pos="-142"/>
              </w:tabs>
              <w:rPr>
                <w:color w:val="3E3E40"/>
              </w:rPr>
            </w:pPr>
            <w:r>
              <w:rPr>
                <w:color w:val="3E3E40"/>
              </w:rPr>
              <w:t>Evidence of completion of audit with associated action planning to improve standards/quality of care</w:t>
            </w: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Pr="00BF3EFD" w:rsidRDefault="000F3061" w:rsidP="0026147B">
            <w:pPr>
              <w:tabs>
                <w:tab w:val="left" w:pos="-142"/>
              </w:tabs>
              <w:rPr>
                <w:color w:val="3E3E40"/>
              </w:rPr>
            </w:pPr>
            <w:r>
              <w:rPr>
                <w:color w:val="3E3E40"/>
              </w:rPr>
              <w:t>Experience of conducting investigations, identifying lessons learned and evidencing change in practice as a result</w:t>
            </w: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Default="000F3061" w:rsidP="000F3061">
            <w:pPr>
              <w:tabs>
                <w:tab w:val="left" w:pos="-142"/>
              </w:tabs>
              <w:rPr>
                <w:color w:val="3E3E40"/>
              </w:rPr>
            </w:pPr>
            <w:r>
              <w:rPr>
                <w:color w:val="3E3E40"/>
              </w:rPr>
              <w:t>Experience of developing training packages in response to quality improvement initiatives, delivery and evaluation of same</w:t>
            </w:r>
          </w:p>
        </w:tc>
        <w:tc>
          <w:tcPr>
            <w:tcW w:w="708" w:type="dxa"/>
            <w:tcBorders>
              <w:bottom w:val="single" w:sz="4" w:space="0" w:color="000000" w:themeColor="text1"/>
            </w:tcBorders>
          </w:tcPr>
          <w:p w:rsidR="000F3061" w:rsidRDefault="00E702BF" w:rsidP="0026147B">
            <w:pPr>
              <w:tabs>
                <w:tab w:val="left" w:pos="-142"/>
              </w:tabs>
              <w:jc w:val="center"/>
              <w:rPr>
                <w:color w:val="000000" w:themeColor="text1"/>
              </w:rPr>
            </w:pPr>
            <w:r>
              <w:rPr>
                <w:color w:val="000000" w:themeColor="text1"/>
              </w:rPr>
              <w:t>Y</w:t>
            </w:r>
            <w:bookmarkStart w:id="0" w:name="_GoBack"/>
            <w:bookmarkEnd w:id="0"/>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RPr="00C37440" w:rsidTr="0026147B">
        <w:tc>
          <w:tcPr>
            <w:tcW w:w="10598" w:type="dxa"/>
            <w:gridSpan w:val="4"/>
            <w:shd w:val="clear" w:color="auto" w:fill="A6A6A6" w:themeFill="background1" w:themeFillShade="A6"/>
          </w:tcPr>
          <w:p w:rsidR="000F3061" w:rsidRPr="00C37440" w:rsidRDefault="000F3061" w:rsidP="0026147B">
            <w:pPr>
              <w:tabs>
                <w:tab w:val="left" w:pos="-142"/>
              </w:tabs>
              <w:rPr>
                <w:b/>
                <w:color w:val="000000" w:themeColor="text1"/>
                <w:sz w:val="24"/>
                <w:szCs w:val="24"/>
              </w:rPr>
            </w:pPr>
            <w:r w:rsidRPr="00C37440">
              <w:rPr>
                <w:b/>
                <w:color w:val="000000" w:themeColor="text1"/>
                <w:sz w:val="24"/>
                <w:szCs w:val="24"/>
              </w:rPr>
              <w:t>Skills, knowledge and abilities</w:t>
            </w:r>
          </w:p>
        </w:tc>
      </w:tr>
      <w:tr w:rsidR="000F3061" w:rsidTr="0026147B">
        <w:tc>
          <w:tcPr>
            <w:tcW w:w="6204" w:type="dxa"/>
            <w:tcBorders>
              <w:bottom w:val="single" w:sz="4" w:space="0" w:color="000000" w:themeColor="text1"/>
            </w:tcBorders>
          </w:tcPr>
          <w:p w:rsidR="000F3061" w:rsidRDefault="000F3061" w:rsidP="0026147B">
            <w:pPr>
              <w:tabs>
                <w:tab w:val="left" w:pos="-142"/>
              </w:tabs>
              <w:rPr>
                <w:color w:val="3E3E40"/>
              </w:rPr>
            </w:pPr>
            <w:r w:rsidRPr="00BF3EFD">
              <w:rPr>
                <w:color w:val="3E3E40"/>
              </w:rPr>
              <w:t>Excellent written and verbal skills</w:t>
            </w:r>
          </w:p>
          <w:p w:rsidR="000F3061" w:rsidRPr="00BF3EFD" w:rsidRDefault="000F3061" w:rsidP="0026147B">
            <w:pPr>
              <w:tabs>
                <w:tab w:val="left" w:pos="-142"/>
              </w:tabs>
              <w:rPr>
                <w:color w:val="3E3E40"/>
              </w:rPr>
            </w:pP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Pr="00BF3EFD" w:rsidRDefault="000F3061" w:rsidP="0026147B">
            <w:pPr>
              <w:tabs>
                <w:tab w:val="left" w:pos="-142"/>
              </w:tabs>
              <w:rPr>
                <w:color w:val="3E3E40"/>
              </w:rPr>
            </w:pPr>
            <w:r w:rsidRPr="00BF3EFD">
              <w:rPr>
                <w:color w:val="3E3E40"/>
              </w:rPr>
              <w:t>Capable of being well organised and able to manage several tasks in parallel</w:t>
            </w:r>
            <w:r>
              <w:rPr>
                <w:color w:val="3E3E40"/>
              </w:rPr>
              <w:t>, prioritising appropriately</w:t>
            </w: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Default="000F3061" w:rsidP="0026147B">
            <w:pPr>
              <w:tabs>
                <w:tab w:val="left" w:pos="-142"/>
              </w:tabs>
              <w:rPr>
                <w:color w:val="3E3E40"/>
              </w:rPr>
            </w:pPr>
            <w:r w:rsidRPr="00BF3EFD">
              <w:rPr>
                <w:color w:val="3E3E40"/>
              </w:rPr>
              <w:t>Ability to have a pro-active and positive outlook</w:t>
            </w:r>
          </w:p>
          <w:p w:rsidR="000F3061" w:rsidRPr="00BF3EFD" w:rsidRDefault="000F3061" w:rsidP="0026147B">
            <w:pPr>
              <w:tabs>
                <w:tab w:val="left" w:pos="-142"/>
              </w:tabs>
              <w:rPr>
                <w:color w:val="3E3E40"/>
              </w:rPr>
            </w:pP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Default="000F3061" w:rsidP="0026147B">
            <w:pPr>
              <w:tabs>
                <w:tab w:val="left" w:pos="-142"/>
              </w:tabs>
              <w:rPr>
                <w:color w:val="3E3E40"/>
              </w:rPr>
            </w:pPr>
            <w:r w:rsidRPr="00BF3EFD">
              <w:rPr>
                <w:color w:val="3E3E40"/>
              </w:rPr>
              <w:t>Knowledge of the Mental Health Act</w:t>
            </w:r>
            <w:r>
              <w:rPr>
                <w:color w:val="3E3E40"/>
              </w:rPr>
              <w:t xml:space="preserve"> to enable provision of advice and close oversight of this department</w:t>
            </w:r>
          </w:p>
          <w:p w:rsidR="000F3061" w:rsidRPr="00BF3EFD" w:rsidRDefault="000F3061" w:rsidP="0026147B">
            <w:pPr>
              <w:tabs>
                <w:tab w:val="left" w:pos="-142"/>
              </w:tabs>
              <w:rPr>
                <w:color w:val="3E3E40"/>
              </w:rPr>
            </w:pPr>
          </w:p>
        </w:tc>
        <w:tc>
          <w:tcPr>
            <w:tcW w:w="708" w:type="dxa"/>
            <w:tcBorders>
              <w:bottom w:val="single" w:sz="4" w:space="0" w:color="000000" w:themeColor="text1"/>
            </w:tcBorders>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Borders>
              <w:bottom w:val="single" w:sz="4" w:space="0" w:color="000000" w:themeColor="text1"/>
            </w:tcBorders>
          </w:tcPr>
          <w:p w:rsidR="000F3061" w:rsidRPr="000D6D94" w:rsidRDefault="000F3061" w:rsidP="0026147B">
            <w:pPr>
              <w:tabs>
                <w:tab w:val="left" w:pos="-142"/>
              </w:tabs>
              <w:jc w:val="center"/>
              <w:rPr>
                <w:color w:val="000000" w:themeColor="text1"/>
              </w:rPr>
            </w:pPr>
          </w:p>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Pr="00A81471" w:rsidRDefault="000F3061" w:rsidP="0026147B">
            <w:pPr>
              <w:rPr>
                <w:color w:val="3E3E40"/>
              </w:rPr>
            </w:pPr>
            <w:r w:rsidRPr="00A81471">
              <w:rPr>
                <w:color w:val="3E3E40"/>
              </w:rPr>
              <w:t>Able to exercise initiative and solve day to day problems</w:t>
            </w:r>
          </w:p>
        </w:tc>
        <w:tc>
          <w:tcPr>
            <w:tcW w:w="708" w:type="dxa"/>
            <w:tcBorders>
              <w:bottom w:val="single" w:sz="4" w:space="0" w:color="000000" w:themeColor="text1"/>
            </w:tcBorders>
          </w:tcPr>
          <w:p w:rsidR="000F3061" w:rsidRDefault="000F3061" w:rsidP="0026147B">
            <w:pPr>
              <w:jc w:val="center"/>
            </w:pPr>
            <w:r>
              <w:t>Y</w:t>
            </w:r>
          </w:p>
        </w:tc>
        <w:tc>
          <w:tcPr>
            <w:tcW w:w="709" w:type="dxa"/>
            <w:tcBorders>
              <w:bottom w:val="single" w:sz="4" w:space="0" w:color="000000" w:themeColor="text1"/>
            </w:tcBorders>
          </w:tcPr>
          <w:p w:rsidR="000F3061" w:rsidRDefault="000F3061" w:rsidP="0026147B"/>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Default="000F3061" w:rsidP="0026147B">
            <w:pPr>
              <w:rPr>
                <w:color w:val="3E3E40"/>
              </w:rPr>
            </w:pPr>
            <w:r w:rsidRPr="00A81471">
              <w:rPr>
                <w:color w:val="3E3E40"/>
              </w:rPr>
              <w:t>Attention to detail</w:t>
            </w:r>
          </w:p>
          <w:p w:rsidR="000F3061" w:rsidRPr="00A81471" w:rsidRDefault="000F3061" w:rsidP="0026147B">
            <w:pPr>
              <w:rPr>
                <w:color w:val="3E3E40"/>
              </w:rPr>
            </w:pPr>
          </w:p>
        </w:tc>
        <w:tc>
          <w:tcPr>
            <w:tcW w:w="708" w:type="dxa"/>
            <w:tcBorders>
              <w:bottom w:val="single" w:sz="4" w:space="0" w:color="000000" w:themeColor="text1"/>
            </w:tcBorders>
          </w:tcPr>
          <w:p w:rsidR="000F3061" w:rsidRDefault="000F3061" w:rsidP="0026147B">
            <w:pPr>
              <w:jc w:val="center"/>
            </w:pPr>
            <w:r>
              <w:t>Y</w:t>
            </w:r>
          </w:p>
        </w:tc>
        <w:tc>
          <w:tcPr>
            <w:tcW w:w="709" w:type="dxa"/>
            <w:tcBorders>
              <w:bottom w:val="single" w:sz="4" w:space="0" w:color="000000" w:themeColor="text1"/>
            </w:tcBorders>
          </w:tcPr>
          <w:p w:rsidR="000F3061" w:rsidRDefault="000F3061" w:rsidP="0026147B"/>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Default="000F3061" w:rsidP="0026147B">
            <w:pPr>
              <w:rPr>
                <w:color w:val="3E3E40"/>
              </w:rPr>
            </w:pPr>
            <w:r>
              <w:rPr>
                <w:color w:val="3E3E40"/>
              </w:rPr>
              <w:t>Excellent</w:t>
            </w:r>
            <w:r w:rsidRPr="00A81471">
              <w:rPr>
                <w:color w:val="3E3E40"/>
              </w:rPr>
              <w:t xml:space="preserve"> interpersonal skills</w:t>
            </w:r>
            <w:r>
              <w:rPr>
                <w:color w:val="3E3E40"/>
              </w:rPr>
              <w:t>, adapting style to ensure clarity of message and able to convey sensitive information</w:t>
            </w:r>
          </w:p>
          <w:p w:rsidR="000F3061" w:rsidRPr="00A81471" w:rsidRDefault="000F3061" w:rsidP="0026147B">
            <w:pPr>
              <w:rPr>
                <w:color w:val="3E3E40"/>
              </w:rPr>
            </w:pPr>
          </w:p>
        </w:tc>
        <w:tc>
          <w:tcPr>
            <w:tcW w:w="708" w:type="dxa"/>
            <w:tcBorders>
              <w:bottom w:val="single" w:sz="4" w:space="0" w:color="000000" w:themeColor="text1"/>
            </w:tcBorders>
          </w:tcPr>
          <w:p w:rsidR="000F3061" w:rsidRDefault="000F3061" w:rsidP="0026147B">
            <w:pPr>
              <w:jc w:val="center"/>
            </w:pPr>
            <w:r>
              <w:t>Y</w:t>
            </w:r>
          </w:p>
        </w:tc>
        <w:tc>
          <w:tcPr>
            <w:tcW w:w="709" w:type="dxa"/>
            <w:tcBorders>
              <w:bottom w:val="single" w:sz="4" w:space="0" w:color="000000" w:themeColor="text1"/>
            </w:tcBorders>
          </w:tcPr>
          <w:p w:rsidR="000F3061" w:rsidRDefault="000F3061" w:rsidP="0026147B"/>
        </w:tc>
        <w:tc>
          <w:tcPr>
            <w:tcW w:w="2977" w:type="dxa"/>
            <w:tcBorders>
              <w:bottom w:val="single" w:sz="4" w:space="0" w:color="000000" w:themeColor="text1"/>
            </w:tcBorders>
          </w:tcPr>
          <w:p w:rsidR="000F3061" w:rsidRDefault="000F3061" w:rsidP="0026147B"/>
        </w:tc>
      </w:tr>
      <w:tr w:rsidR="000F3061" w:rsidTr="0026147B">
        <w:tc>
          <w:tcPr>
            <w:tcW w:w="6204" w:type="dxa"/>
            <w:tcBorders>
              <w:bottom w:val="single" w:sz="4" w:space="0" w:color="000000" w:themeColor="text1"/>
            </w:tcBorders>
          </w:tcPr>
          <w:p w:rsidR="000F3061" w:rsidRDefault="000F3061" w:rsidP="0026147B">
            <w:pPr>
              <w:rPr>
                <w:color w:val="3E3E40"/>
              </w:rPr>
            </w:pPr>
            <w:r w:rsidRPr="00A81471">
              <w:rPr>
                <w:color w:val="3E3E40"/>
              </w:rPr>
              <w:t>Ability to work part of a team and independently</w:t>
            </w:r>
          </w:p>
          <w:p w:rsidR="000F3061" w:rsidRPr="00A81471" w:rsidRDefault="000F3061" w:rsidP="0026147B">
            <w:pPr>
              <w:rPr>
                <w:color w:val="3E3E40"/>
              </w:rPr>
            </w:pPr>
          </w:p>
        </w:tc>
        <w:tc>
          <w:tcPr>
            <w:tcW w:w="708" w:type="dxa"/>
            <w:tcBorders>
              <w:bottom w:val="single" w:sz="4" w:space="0" w:color="000000" w:themeColor="text1"/>
            </w:tcBorders>
          </w:tcPr>
          <w:p w:rsidR="000F3061" w:rsidRDefault="000F3061" w:rsidP="0026147B">
            <w:pPr>
              <w:jc w:val="center"/>
            </w:pPr>
            <w:r>
              <w:t>Y</w:t>
            </w:r>
          </w:p>
        </w:tc>
        <w:tc>
          <w:tcPr>
            <w:tcW w:w="709" w:type="dxa"/>
            <w:tcBorders>
              <w:bottom w:val="single" w:sz="4" w:space="0" w:color="000000" w:themeColor="text1"/>
            </w:tcBorders>
          </w:tcPr>
          <w:p w:rsidR="000F3061" w:rsidRDefault="000F3061" w:rsidP="0026147B"/>
        </w:tc>
        <w:tc>
          <w:tcPr>
            <w:tcW w:w="2977" w:type="dxa"/>
            <w:tcBorders>
              <w:bottom w:val="single" w:sz="4" w:space="0" w:color="000000" w:themeColor="text1"/>
            </w:tcBorders>
          </w:tcPr>
          <w:p w:rsidR="000F3061" w:rsidRDefault="000F3061" w:rsidP="0026147B"/>
        </w:tc>
      </w:tr>
      <w:tr w:rsidR="000F3061" w:rsidRPr="00C37440" w:rsidTr="0026147B">
        <w:tc>
          <w:tcPr>
            <w:tcW w:w="10598" w:type="dxa"/>
            <w:gridSpan w:val="4"/>
            <w:shd w:val="clear" w:color="auto" w:fill="A6A6A6" w:themeFill="background1" w:themeFillShade="A6"/>
          </w:tcPr>
          <w:p w:rsidR="000F3061" w:rsidRPr="00C37440" w:rsidRDefault="000F3061" w:rsidP="0026147B">
            <w:pPr>
              <w:tabs>
                <w:tab w:val="left" w:pos="-142"/>
              </w:tabs>
              <w:rPr>
                <w:b/>
                <w:color w:val="000000" w:themeColor="text1"/>
                <w:sz w:val="24"/>
                <w:szCs w:val="24"/>
              </w:rPr>
            </w:pPr>
            <w:r w:rsidRPr="00C37440">
              <w:rPr>
                <w:b/>
                <w:color w:val="000000" w:themeColor="text1"/>
                <w:sz w:val="24"/>
                <w:szCs w:val="24"/>
              </w:rPr>
              <w:t>Motivation</w:t>
            </w:r>
          </w:p>
        </w:tc>
      </w:tr>
      <w:tr w:rsidR="000F3061" w:rsidTr="0026147B">
        <w:tc>
          <w:tcPr>
            <w:tcW w:w="6204" w:type="dxa"/>
          </w:tcPr>
          <w:p w:rsidR="000F3061" w:rsidRDefault="000F3061" w:rsidP="0026147B">
            <w:pPr>
              <w:tabs>
                <w:tab w:val="left" w:pos="-142"/>
              </w:tabs>
              <w:rPr>
                <w:color w:val="3E3E40"/>
              </w:rPr>
            </w:pPr>
            <w:r w:rsidRPr="00A81471">
              <w:rPr>
                <w:color w:val="3E3E40"/>
              </w:rPr>
              <w:t>Ability to work on own initiative</w:t>
            </w:r>
          </w:p>
          <w:p w:rsidR="000F3061" w:rsidRPr="00A81471" w:rsidRDefault="000F3061" w:rsidP="0026147B">
            <w:pPr>
              <w:tabs>
                <w:tab w:val="left" w:pos="-142"/>
              </w:tabs>
              <w:rPr>
                <w:color w:val="000000" w:themeColor="text1"/>
              </w:rPr>
            </w:pPr>
          </w:p>
        </w:tc>
        <w:tc>
          <w:tcPr>
            <w:tcW w:w="708" w:type="dxa"/>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Pr>
          <w:p w:rsidR="000F3061" w:rsidRPr="000D6D94" w:rsidRDefault="000F3061" w:rsidP="0026147B">
            <w:pPr>
              <w:tabs>
                <w:tab w:val="left" w:pos="-142"/>
              </w:tabs>
              <w:jc w:val="center"/>
              <w:rPr>
                <w:color w:val="000000" w:themeColor="text1"/>
              </w:rPr>
            </w:pPr>
          </w:p>
        </w:tc>
        <w:tc>
          <w:tcPr>
            <w:tcW w:w="2977" w:type="dxa"/>
          </w:tcPr>
          <w:p w:rsidR="000F3061" w:rsidRDefault="000F3061" w:rsidP="0026147B"/>
        </w:tc>
      </w:tr>
      <w:tr w:rsidR="000F3061" w:rsidTr="0026147B">
        <w:tc>
          <w:tcPr>
            <w:tcW w:w="6204" w:type="dxa"/>
          </w:tcPr>
          <w:p w:rsidR="000F3061" w:rsidRDefault="000F3061" w:rsidP="0026147B">
            <w:pPr>
              <w:tabs>
                <w:tab w:val="left" w:pos="-142"/>
              </w:tabs>
              <w:rPr>
                <w:color w:val="3E3E40"/>
              </w:rPr>
            </w:pPr>
            <w:r w:rsidRPr="00A81471">
              <w:rPr>
                <w:color w:val="3E3E40"/>
              </w:rPr>
              <w:t>Willingness to adapt and learn new skills</w:t>
            </w:r>
          </w:p>
          <w:p w:rsidR="000F3061" w:rsidRPr="00A81471" w:rsidRDefault="000F3061" w:rsidP="0026147B">
            <w:pPr>
              <w:tabs>
                <w:tab w:val="left" w:pos="-142"/>
              </w:tabs>
              <w:rPr>
                <w:color w:val="000000" w:themeColor="text1"/>
              </w:rPr>
            </w:pPr>
          </w:p>
        </w:tc>
        <w:tc>
          <w:tcPr>
            <w:tcW w:w="708" w:type="dxa"/>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Pr>
          <w:p w:rsidR="000F3061" w:rsidRPr="000D6D94" w:rsidRDefault="000F3061" w:rsidP="0026147B">
            <w:pPr>
              <w:tabs>
                <w:tab w:val="left" w:pos="-142"/>
              </w:tabs>
              <w:jc w:val="center"/>
              <w:rPr>
                <w:color w:val="000000" w:themeColor="text1"/>
              </w:rPr>
            </w:pPr>
          </w:p>
        </w:tc>
        <w:tc>
          <w:tcPr>
            <w:tcW w:w="2977" w:type="dxa"/>
          </w:tcPr>
          <w:p w:rsidR="000F3061" w:rsidRDefault="000F3061" w:rsidP="0026147B"/>
        </w:tc>
      </w:tr>
      <w:tr w:rsidR="000F3061" w:rsidTr="0026147B">
        <w:tc>
          <w:tcPr>
            <w:tcW w:w="6204" w:type="dxa"/>
          </w:tcPr>
          <w:p w:rsidR="000F3061" w:rsidRPr="00A81471" w:rsidRDefault="000F3061" w:rsidP="0026147B">
            <w:pPr>
              <w:tabs>
                <w:tab w:val="left" w:pos="-142"/>
              </w:tabs>
              <w:rPr>
                <w:color w:val="000000" w:themeColor="text1"/>
              </w:rPr>
            </w:pPr>
            <w:r w:rsidRPr="00A81471">
              <w:rPr>
                <w:color w:val="3E3E40"/>
              </w:rPr>
              <w:lastRenderedPageBreak/>
              <w:t>Passionate about promoting the values of Cygnet Health Care</w:t>
            </w:r>
          </w:p>
        </w:tc>
        <w:tc>
          <w:tcPr>
            <w:tcW w:w="708" w:type="dxa"/>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Pr>
          <w:p w:rsidR="000F3061" w:rsidRPr="000D6D94" w:rsidRDefault="000F3061" w:rsidP="0026147B">
            <w:pPr>
              <w:tabs>
                <w:tab w:val="left" w:pos="-142"/>
              </w:tabs>
              <w:jc w:val="center"/>
              <w:rPr>
                <w:color w:val="000000" w:themeColor="text1"/>
              </w:rPr>
            </w:pPr>
          </w:p>
        </w:tc>
        <w:tc>
          <w:tcPr>
            <w:tcW w:w="2977" w:type="dxa"/>
          </w:tcPr>
          <w:p w:rsidR="000F3061" w:rsidRDefault="000F3061" w:rsidP="0026147B"/>
        </w:tc>
      </w:tr>
      <w:tr w:rsidR="000F3061" w:rsidTr="0026147B">
        <w:tc>
          <w:tcPr>
            <w:tcW w:w="6204" w:type="dxa"/>
          </w:tcPr>
          <w:p w:rsidR="000F3061" w:rsidRDefault="000F3061" w:rsidP="0026147B">
            <w:pPr>
              <w:tabs>
                <w:tab w:val="left" w:pos="-142"/>
              </w:tabs>
              <w:rPr>
                <w:color w:val="3E3E40"/>
              </w:rPr>
            </w:pPr>
            <w:r w:rsidRPr="00A81471">
              <w:rPr>
                <w:color w:val="3E3E40"/>
              </w:rPr>
              <w:t>Willingness to travel</w:t>
            </w:r>
          </w:p>
          <w:p w:rsidR="000F3061" w:rsidRPr="00A81471" w:rsidRDefault="000F3061" w:rsidP="0026147B">
            <w:pPr>
              <w:tabs>
                <w:tab w:val="left" w:pos="-142"/>
              </w:tabs>
              <w:rPr>
                <w:color w:val="000000" w:themeColor="text1"/>
              </w:rPr>
            </w:pPr>
          </w:p>
        </w:tc>
        <w:tc>
          <w:tcPr>
            <w:tcW w:w="708" w:type="dxa"/>
          </w:tcPr>
          <w:p w:rsidR="000F3061" w:rsidRPr="000D6D94" w:rsidRDefault="000F3061" w:rsidP="0026147B">
            <w:pPr>
              <w:tabs>
                <w:tab w:val="left" w:pos="-142"/>
              </w:tabs>
              <w:jc w:val="center"/>
              <w:rPr>
                <w:color w:val="000000" w:themeColor="text1"/>
              </w:rPr>
            </w:pPr>
            <w:r>
              <w:rPr>
                <w:color w:val="000000" w:themeColor="text1"/>
              </w:rPr>
              <w:t>Y</w:t>
            </w:r>
          </w:p>
        </w:tc>
        <w:tc>
          <w:tcPr>
            <w:tcW w:w="709" w:type="dxa"/>
          </w:tcPr>
          <w:p w:rsidR="000F3061" w:rsidRPr="000D6D94" w:rsidRDefault="000F3061" w:rsidP="0026147B">
            <w:pPr>
              <w:tabs>
                <w:tab w:val="left" w:pos="-142"/>
              </w:tabs>
              <w:jc w:val="center"/>
              <w:rPr>
                <w:color w:val="000000" w:themeColor="text1"/>
              </w:rPr>
            </w:pPr>
          </w:p>
        </w:tc>
        <w:tc>
          <w:tcPr>
            <w:tcW w:w="2977" w:type="dxa"/>
          </w:tcPr>
          <w:p w:rsidR="000F3061" w:rsidRDefault="000F3061" w:rsidP="0026147B"/>
        </w:tc>
      </w:tr>
    </w:tbl>
    <w:p w:rsidR="000F3061" w:rsidRPr="00FB04EF" w:rsidRDefault="000F3061" w:rsidP="00FB04EF">
      <w:pPr>
        <w:rPr>
          <w:rFonts w:ascii="Century Gothic" w:hAnsi="Century Gothic"/>
          <w:b/>
        </w:rPr>
      </w:pPr>
    </w:p>
    <w:sectPr w:rsidR="000F3061" w:rsidRPr="00FB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47B"/>
    <w:multiLevelType w:val="hybridMultilevel"/>
    <w:tmpl w:val="F0D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417E9"/>
    <w:multiLevelType w:val="hybridMultilevel"/>
    <w:tmpl w:val="38B8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F7E0E"/>
    <w:multiLevelType w:val="hybridMultilevel"/>
    <w:tmpl w:val="6E00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46DD1"/>
    <w:multiLevelType w:val="hybridMultilevel"/>
    <w:tmpl w:val="4C7A4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EF"/>
    <w:rsid w:val="00070EFA"/>
    <w:rsid w:val="000857B8"/>
    <w:rsid w:val="000F3061"/>
    <w:rsid w:val="0043397D"/>
    <w:rsid w:val="0043497E"/>
    <w:rsid w:val="00443745"/>
    <w:rsid w:val="005C6E8F"/>
    <w:rsid w:val="0066775C"/>
    <w:rsid w:val="007C730C"/>
    <w:rsid w:val="0080386A"/>
    <w:rsid w:val="008B1DA1"/>
    <w:rsid w:val="00923450"/>
    <w:rsid w:val="00940A29"/>
    <w:rsid w:val="009845B6"/>
    <w:rsid w:val="00C93A35"/>
    <w:rsid w:val="00CE0C19"/>
    <w:rsid w:val="00DE18E1"/>
    <w:rsid w:val="00E300D3"/>
    <w:rsid w:val="00E702BF"/>
    <w:rsid w:val="00EB4C04"/>
    <w:rsid w:val="00F45DBE"/>
    <w:rsid w:val="00FB0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9BC1"/>
  <w15:chartTrackingRefBased/>
  <w15:docId w15:val="{977AC0BB-720D-46ED-B1A8-66BA9B70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EF"/>
    <w:pPr>
      <w:ind w:left="720"/>
      <w:contextualSpacing/>
    </w:pPr>
  </w:style>
  <w:style w:type="table" w:styleId="TableGrid">
    <w:name w:val="Table Grid"/>
    <w:basedOn w:val="TableNormal"/>
    <w:uiPriority w:val="59"/>
    <w:rsid w:val="000F3061"/>
    <w:pPr>
      <w:spacing w:after="0" w:line="240" w:lineRule="auto"/>
    </w:pPr>
    <w:rPr>
      <w:rFonts w:ascii="Century Gothic" w:eastAsiaTheme="minorEastAsia" w:hAnsi="Century Gothic" w:cs="CenturyGothic"/>
      <w:color w:val="00000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Barrow</dc:creator>
  <cp:keywords/>
  <dc:description/>
  <cp:lastModifiedBy>Gavin Clark</cp:lastModifiedBy>
  <cp:revision>4</cp:revision>
  <dcterms:created xsi:type="dcterms:W3CDTF">2018-09-28T14:37:00Z</dcterms:created>
  <dcterms:modified xsi:type="dcterms:W3CDTF">2024-04-10T19:40:00Z</dcterms:modified>
</cp:coreProperties>
</file>